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right="-17" w:hanging="0"/>
        <w:jc w:val="center"/>
        <w:rPr>
          <w:rFonts w:ascii="Arial" w:hAnsi="Arial" w:cs="Arial"/>
          <w:b/>
          <w:b/>
          <w:sz w:val="20"/>
          <w:szCs w:val="20"/>
        </w:rPr>
      </w:pPr>
      <w:r>
        <w:rPr>
          <w:rFonts w:cs="Arial" w:ascii="Arial" w:hAnsi="Arial"/>
          <w:b/>
          <w:sz w:val="20"/>
          <w:szCs w:val="20"/>
        </w:rPr>
        <w:t>ANEXO III</w:t>
      </w:r>
    </w:p>
    <w:p>
      <w:pPr>
        <w:pStyle w:val="Normal"/>
        <w:ind w:right="-17" w:hanging="0"/>
        <w:jc w:val="center"/>
        <w:rPr/>
      </w:pPr>
      <w:r>
        <w:rPr/>
      </w:r>
    </w:p>
    <w:p>
      <w:pPr>
        <w:pStyle w:val="Normal"/>
        <w:ind w:right="-17" w:hanging="0"/>
        <w:jc w:val="center"/>
        <w:rPr/>
      </w:pPr>
      <w:r>
        <w:rPr/>
        <w:drawing>
          <wp:inline distT="0" distB="0" distL="0" distR="0">
            <wp:extent cx="931545" cy="847725"/>
            <wp:effectExtent l="0" t="0" r="0" b="0"/>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2"/>
                    <a:stretch>
                      <a:fillRect/>
                    </a:stretch>
                  </pic:blipFill>
                  <pic:spPr bwMode="auto">
                    <a:xfrm>
                      <a:off x="0" y="0"/>
                      <a:ext cx="931545" cy="847725"/>
                    </a:xfrm>
                    <a:prstGeom prst="rect">
                      <a:avLst/>
                    </a:prstGeom>
                  </pic:spPr>
                </pic:pic>
              </a:graphicData>
            </a:graphic>
          </wp:inline>
        </w:drawing>
      </w:r>
    </w:p>
    <w:p>
      <w:pPr>
        <w:pStyle w:val="Normal"/>
        <w:ind w:right="-17" w:hanging="0"/>
        <w:jc w:val="center"/>
        <w:rPr>
          <w:rFonts w:ascii="Arial" w:hAnsi="Arial" w:cs="Arial"/>
          <w:b/>
          <w:b/>
          <w:sz w:val="20"/>
          <w:szCs w:val="20"/>
        </w:rPr>
      </w:pPr>
      <w:r>
        <w:rPr>
          <w:rFonts w:cs="Arial" w:ascii="Arial" w:hAnsi="Arial"/>
          <w:b/>
          <w:sz w:val="20"/>
          <w:szCs w:val="20"/>
        </w:rPr>
        <w:t>MINUTA DO TERMO DE CONTRATO</w:t>
      </w:r>
    </w:p>
    <w:p>
      <w:pPr>
        <w:pStyle w:val="Normal"/>
        <w:ind w:right="-17" w:hanging="0"/>
        <w:jc w:val="center"/>
        <w:rPr>
          <w:rFonts w:ascii="Arial" w:hAnsi="Arial" w:cs="Arial"/>
          <w:b/>
          <w:b/>
          <w:sz w:val="20"/>
          <w:szCs w:val="20"/>
        </w:rPr>
      </w:pPr>
      <w:r>
        <w:rPr>
          <w:rFonts w:cs="Arial" w:ascii="Arial" w:hAnsi="Arial"/>
          <w:b/>
          <w:sz w:val="20"/>
          <w:szCs w:val="20"/>
        </w:rPr>
      </w:r>
    </w:p>
    <w:p>
      <w:pPr>
        <w:pStyle w:val="Normal"/>
        <w:ind w:left="3969" w:right="-17" w:hanging="0"/>
        <w:jc w:val="both"/>
        <w:rPr>
          <w:rFonts w:ascii="Arial" w:hAnsi="Arial" w:cs="Arial"/>
          <w:b/>
          <w:b/>
          <w:color w:val="FF0000"/>
          <w:sz w:val="20"/>
          <w:szCs w:val="20"/>
        </w:rPr>
      </w:pPr>
      <w:r>
        <w:rPr>
          <w:rFonts w:cs="Arial" w:ascii="Arial" w:hAnsi="Arial"/>
          <w:b/>
          <w:sz w:val="20"/>
          <w:szCs w:val="20"/>
        </w:rPr>
        <w:t xml:space="preserve">TERMO DE CONTRATO DE COMPRA Nº </w:t>
      </w:r>
      <w:r>
        <w:rPr>
          <w:rFonts w:cs="Arial" w:ascii="Arial" w:hAnsi="Arial"/>
          <w:b/>
          <w:color w:val="FF0000"/>
          <w:sz w:val="20"/>
          <w:szCs w:val="20"/>
        </w:rPr>
        <w:t>......../....</w:t>
      </w:r>
      <w:r>
        <w:rPr>
          <w:rFonts w:cs="Arial" w:ascii="Arial" w:hAnsi="Arial"/>
          <w:b/>
          <w:sz w:val="20"/>
          <w:szCs w:val="20"/>
        </w:rPr>
        <w:t>, QUE FAZEM ENTRE SI O(A).</w:t>
      </w:r>
      <w:r>
        <w:rPr>
          <w:rFonts w:cs="Arial" w:ascii="Arial" w:hAnsi="Arial"/>
          <w:b/>
          <w:color w:val="FF0000"/>
          <w:sz w:val="20"/>
          <w:szCs w:val="20"/>
        </w:rPr>
        <w:t>.........................................................</w:t>
      </w:r>
      <w:r>
        <w:rPr>
          <w:rFonts w:cs="Arial" w:ascii="Arial" w:hAnsi="Arial"/>
          <w:b/>
          <w:sz w:val="20"/>
          <w:szCs w:val="20"/>
        </w:rPr>
        <w:t xml:space="preserve"> E A EMPRESA </w:t>
      </w:r>
      <w:r>
        <w:rPr>
          <w:rFonts w:cs="Arial" w:ascii="Arial" w:hAnsi="Arial"/>
          <w:b/>
          <w:color w:val="FF0000"/>
          <w:sz w:val="20"/>
          <w:szCs w:val="20"/>
        </w:rPr>
        <w:t xml:space="preserve">.............................................................  </w:t>
      </w:r>
    </w:p>
    <w:p>
      <w:pPr>
        <w:pStyle w:val="Normal"/>
        <w:spacing w:lineRule="auto" w:line="360" w:before="0" w:after="120"/>
        <w:ind w:right="-15" w:hanging="0"/>
        <w:jc w:val="both"/>
        <w:rPr>
          <w:rFonts w:ascii="Arial" w:hAnsi="Arial" w:cs="Arial"/>
          <w:b/>
          <w:b/>
          <w:color w:val="FF0000"/>
          <w:sz w:val="20"/>
          <w:szCs w:val="20"/>
        </w:rPr>
      </w:pPr>
      <w:r>
        <w:rPr>
          <w:rFonts w:cs="Arial" w:ascii="Arial" w:hAnsi="Arial"/>
          <w:b/>
          <w:color w:val="FF0000"/>
          <w:sz w:val="20"/>
          <w:szCs w:val="20"/>
        </w:rPr>
      </w:r>
    </w:p>
    <w:p>
      <w:pPr>
        <w:pStyle w:val="Normal"/>
        <w:spacing w:lineRule="auto" w:line="360" w:before="0" w:after="120"/>
        <w:ind w:right="-15" w:hanging="0"/>
        <w:jc w:val="both"/>
        <w:rPr>
          <w:rFonts w:ascii="Arial" w:hAnsi="Arial" w:cs="Arial"/>
          <w:b/>
          <w:b/>
          <w:color w:val="FF0000"/>
          <w:sz w:val="20"/>
          <w:szCs w:val="20"/>
        </w:rPr>
      </w:pPr>
      <w:r>
        <w:rPr>
          <w:rFonts w:cs="Arial" w:ascii="Arial" w:hAnsi="Arial"/>
          <w:b/>
          <w:color w:val="FF0000"/>
          <w:sz w:val="20"/>
          <w:szCs w:val="20"/>
        </w:rPr>
      </w:r>
    </w:p>
    <w:p>
      <w:pPr>
        <w:pStyle w:val="Normal"/>
        <w:spacing w:lineRule="auto" w:line="276" w:before="120" w:after="120"/>
        <w:jc w:val="both"/>
        <w:rPr>
          <w:rFonts w:ascii="Arial" w:hAnsi="Arial" w:cs="Arial"/>
          <w:sz w:val="20"/>
          <w:szCs w:val="20"/>
        </w:rPr>
      </w:pPr>
      <w:r>
        <w:rPr>
          <w:rFonts w:cs="Arial" w:ascii="Arial" w:hAnsi="Arial"/>
          <w:sz w:val="20"/>
          <w:szCs w:val="20"/>
        </w:rPr>
        <w:t>O(A)</w:t>
      </w:r>
      <w:r>
        <w:rPr>
          <w:rFonts w:cs="Arial" w:ascii="Arial" w:hAnsi="Arial"/>
          <w:color w:val="FF0000"/>
          <w:sz w:val="20"/>
          <w:szCs w:val="20"/>
        </w:rPr>
        <w:t>....................................</w:t>
      </w:r>
      <w:r>
        <w:rPr>
          <w:rFonts w:cs="Arial" w:ascii="Arial" w:hAnsi="Arial"/>
          <w:sz w:val="20"/>
          <w:szCs w:val="20"/>
        </w:rPr>
        <w:t>(</w:t>
      </w:r>
      <w:r>
        <w:rPr>
          <w:rFonts w:cs="Arial" w:ascii="Arial" w:hAnsi="Arial"/>
          <w:i/>
          <w:color w:val="FF0000"/>
          <w:sz w:val="20"/>
          <w:szCs w:val="20"/>
        </w:rPr>
        <w:t>órgão ou entidade pública Contratante</w:t>
      </w:r>
      <w:r>
        <w:rPr>
          <w:rFonts w:cs="Arial" w:ascii="Arial" w:hAnsi="Arial"/>
          <w:sz w:val="20"/>
          <w:szCs w:val="20"/>
        </w:rPr>
        <w:t xml:space="preserve">), com sede no(a) </w:t>
      </w:r>
      <w:r>
        <w:rPr>
          <w:rFonts w:cs="Arial" w:ascii="Arial" w:hAnsi="Arial"/>
          <w:color w:val="FF0000"/>
          <w:sz w:val="20"/>
          <w:szCs w:val="20"/>
        </w:rPr>
        <w:t>.....................................................</w:t>
      </w:r>
      <w:r>
        <w:rPr>
          <w:rFonts w:cs="Arial" w:ascii="Arial" w:hAnsi="Arial"/>
          <w:sz w:val="20"/>
          <w:szCs w:val="20"/>
        </w:rPr>
        <w:t xml:space="preserve">, na cidade de </w:t>
      </w:r>
      <w:r>
        <w:rPr>
          <w:rFonts w:cs="Arial" w:ascii="Arial" w:hAnsi="Arial"/>
          <w:color w:val="FF0000"/>
          <w:sz w:val="20"/>
          <w:szCs w:val="20"/>
        </w:rPr>
        <w:t>......................................</w:t>
      </w:r>
      <w:r>
        <w:rPr>
          <w:rFonts w:cs="Arial" w:ascii="Arial" w:hAnsi="Arial"/>
          <w:sz w:val="20"/>
          <w:szCs w:val="20"/>
        </w:rPr>
        <w:t xml:space="preserve"> /Estado </w:t>
      </w:r>
      <w:r>
        <w:rPr>
          <w:rFonts w:cs="Arial" w:ascii="Arial" w:hAnsi="Arial"/>
          <w:color w:val="FF0000"/>
          <w:sz w:val="20"/>
          <w:szCs w:val="20"/>
        </w:rPr>
        <w:t>...</w:t>
      </w:r>
      <w:r>
        <w:rPr>
          <w:rFonts w:cs="Arial" w:ascii="Arial" w:hAnsi="Arial"/>
          <w:sz w:val="20"/>
          <w:szCs w:val="20"/>
        </w:rPr>
        <w:t xml:space="preserve">, inscrito(a) no CNPJ sob o nº </w:t>
      </w:r>
      <w:r>
        <w:rPr>
          <w:rFonts w:cs="Arial" w:ascii="Arial" w:hAnsi="Arial"/>
          <w:color w:val="FF0000"/>
          <w:sz w:val="20"/>
          <w:szCs w:val="20"/>
        </w:rPr>
        <w:t>................................</w:t>
      </w:r>
      <w:r>
        <w:rPr>
          <w:rFonts w:cs="Arial" w:ascii="Arial" w:hAnsi="Arial"/>
          <w:sz w:val="20"/>
          <w:szCs w:val="20"/>
        </w:rPr>
        <w:t xml:space="preserve">, neste ato representado(a) pelo(a) </w:t>
      </w:r>
      <w:r>
        <w:rPr>
          <w:rFonts w:cs="Arial" w:ascii="Arial" w:hAnsi="Arial"/>
          <w:color w:val="FF0000"/>
          <w:sz w:val="20"/>
          <w:szCs w:val="20"/>
        </w:rPr>
        <w:t>.........................</w:t>
      </w:r>
      <w:r>
        <w:rPr>
          <w:rFonts w:cs="Arial" w:ascii="Arial" w:hAnsi="Arial"/>
          <w:iCs/>
          <w:sz w:val="20"/>
          <w:szCs w:val="20"/>
        </w:rPr>
        <w:t>(</w:t>
      </w:r>
      <w:r>
        <w:rPr>
          <w:rFonts w:cs="Arial" w:ascii="Arial" w:hAnsi="Arial"/>
          <w:i/>
          <w:iCs/>
          <w:color w:val="FF0000"/>
          <w:sz w:val="20"/>
          <w:szCs w:val="20"/>
        </w:rPr>
        <w:t>cargo e nome</w:t>
      </w:r>
      <w:r>
        <w:rPr>
          <w:rFonts w:cs="Arial" w:ascii="Arial" w:hAnsi="Arial"/>
          <w:iCs/>
          <w:sz w:val="20"/>
          <w:szCs w:val="20"/>
        </w:rPr>
        <w:t>)</w:t>
      </w:r>
      <w:r>
        <w:rPr>
          <w:rFonts w:cs="Arial" w:ascii="Arial" w:hAnsi="Arial"/>
          <w:sz w:val="20"/>
          <w:szCs w:val="20"/>
        </w:rPr>
        <w:t xml:space="preserve">, nomeado(a) pela Portaria nº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20</w:t>
      </w:r>
      <w:r>
        <w:rPr>
          <w:rFonts w:cs="Arial" w:ascii="Arial" w:hAnsi="Arial"/>
          <w:color w:val="FF0000"/>
          <w:sz w:val="20"/>
          <w:szCs w:val="20"/>
        </w:rPr>
        <w:t>...</w:t>
      </w:r>
      <w:r>
        <w:rPr>
          <w:rFonts w:cs="Arial" w:ascii="Arial" w:hAnsi="Arial"/>
          <w:sz w:val="20"/>
          <w:szCs w:val="20"/>
        </w:rPr>
        <w:t>, 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 xml:space="preserve">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inscrito(a) no CPF nº </w:t>
      </w:r>
      <w:r>
        <w:rPr>
          <w:rFonts w:cs="Arial" w:ascii="Arial" w:hAnsi="Arial"/>
          <w:color w:val="FF0000"/>
          <w:sz w:val="20"/>
          <w:szCs w:val="20"/>
        </w:rPr>
        <w:t>....................</w:t>
      </w:r>
      <w:r>
        <w:rPr>
          <w:rFonts w:cs="Arial" w:ascii="Arial" w:hAnsi="Arial"/>
          <w:sz w:val="20"/>
          <w:szCs w:val="20"/>
        </w:rPr>
        <w:t xml:space="preserve">, portador(a) da Carteira de Identidade nº </w:t>
      </w:r>
      <w:r>
        <w:rPr>
          <w:rFonts w:cs="Arial" w:ascii="Arial" w:hAnsi="Arial"/>
          <w:color w:val="FF0000"/>
          <w:sz w:val="20"/>
          <w:szCs w:val="20"/>
        </w:rPr>
        <w:t>....................................</w:t>
      </w:r>
      <w:r>
        <w:rPr>
          <w:rFonts w:cs="Arial" w:ascii="Arial" w:hAnsi="Arial"/>
          <w:sz w:val="20"/>
          <w:szCs w:val="20"/>
        </w:rPr>
        <w:t xml:space="preserve">, doravante denominada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designada CONTRATADA, neste ato representada pelo(a) Sr.(a) </w:t>
      </w:r>
      <w:r>
        <w:rPr>
          <w:rFonts w:cs="Arial" w:ascii="Arial" w:hAnsi="Arial"/>
          <w:color w:val="FF0000"/>
          <w:sz w:val="20"/>
          <w:szCs w:val="20"/>
        </w:rPr>
        <w:t>.....................</w:t>
      </w:r>
      <w:r>
        <w:rPr>
          <w:rFonts w:cs="Arial" w:ascii="Arial" w:hAnsi="Arial"/>
          <w:sz w:val="20"/>
          <w:szCs w:val="20"/>
        </w:rPr>
        <w:t xml:space="preserve">, portador(a) da Carteira de Identidade nº </w:t>
      </w:r>
      <w:r>
        <w:rPr>
          <w:rFonts w:cs="Arial" w:ascii="Arial" w:hAnsi="Arial"/>
          <w:color w:val="FF0000"/>
          <w:sz w:val="20"/>
          <w:szCs w:val="20"/>
        </w:rPr>
        <w:t>.................</w:t>
      </w:r>
      <w:r>
        <w:rPr>
          <w:rFonts w:cs="Arial" w:ascii="Arial" w:hAnsi="Arial"/>
          <w:sz w:val="20"/>
          <w:szCs w:val="20"/>
        </w:rPr>
        <w:t xml:space="preserve">, expedida pela (o) </w:t>
      </w:r>
      <w:r>
        <w:rPr>
          <w:rFonts w:cs="Arial" w:ascii="Arial" w:hAnsi="Arial"/>
          <w:color w:val="FF0000"/>
          <w:sz w:val="20"/>
          <w:szCs w:val="20"/>
        </w:rPr>
        <w:t>..................</w:t>
      </w:r>
      <w:r>
        <w:rPr>
          <w:rFonts w:cs="Arial" w:ascii="Arial" w:hAnsi="Arial"/>
          <w:sz w:val="20"/>
          <w:szCs w:val="20"/>
        </w:rPr>
        <w:t xml:space="preserve">, e CPF nº </w:t>
      </w:r>
      <w:r>
        <w:rPr>
          <w:rFonts w:cs="Arial" w:ascii="Arial" w:hAnsi="Arial"/>
          <w:color w:val="FF0000"/>
          <w:sz w:val="20"/>
          <w:szCs w:val="20"/>
        </w:rPr>
        <w:t>.........................</w:t>
      </w:r>
      <w:r>
        <w:rPr>
          <w:rFonts w:cs="Arial" w:ascii="Arial" w:hAnsi="Arial"/>
          <w:sz w:val="20"/>
          <w:szCs w:val="20"/>
        </w:rPr>
        <w:t xml:space="preserve">, tendo em vista o que consta no Processo nº </w:t>
      </w:r>
      <w:r>
        <w:rPr>
          <w:rFonts w:cs="Arial" w:ascii="Arial" w:hAnsi="Arial"/>
          <w:color w:val="FF0000"/>
          <w:sz w:val="20"/>
          <w:szCs w:val="20"/>
        </w:rPr>
        <w:t xml:space="preserve">.............................. </w:t>
      </w:r>
      <w:r>
        <w:rPr>
          <w:rFonts w:cs="Arial" w:ascii="Arial" w:hAnsi="Arial"/>
          <w:sz w:val="20"/>
          <w:szCs w:val="20"/>
        </w:rPr>
        <w:t xml:space="preserve">e em observância </w:t>
      </w:r>
      <w:r>
        <w:rPr>
          <w:rFonts w:eastAsia="Arial" w:cs="Arial" w:ascii="Arial" w:hAnsi="Arial"/>
          <w:sz w:val="20"/>
          <w:szCs w:val="20"/>
        </w:rPr>
        <w:t xml:space="preserve">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ormal"/>
        <w:spacing w:lineRule="auto" w:line="276" w:before="120" w:after="12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PRIMEIRA – OBJETO</w:t>
      </w:r>
    </w:p>
    <w:p>
      <w:pPr>
        <w:pStyle w:val="Normal"/>
        <w:numPr>
          <w:ilvl w:val="1"/>
          <w:numId w:val="1"/>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 xml:space="preserve">O objeto do presente instrumento é a aquisição de </w:t>
      </w:r>
      <w:r>
        <w:rPr>
          <w:rFonts w:cs="Arial" w:ascii="Arial" w:hAnsi="Arial"/>
          <w:color w:val="FF0000"/>
          <w:sz w:val="20"/>
          <w:szCs w:val="20"/>
        </w:rPr>
        <w:t>.........................</w:t>
      </w:r>
      <w:r>
        <w:rPr>
          <w:rFonts w:cs="Arial" w:ascii="Arial" w:hAnsi="Arial"/>
          <w:color w:val="000000"/>
          <w:sz w:val="20"/>
          <w:szCs w:val="20"/>
        </w:rPr>
        <w:t>, nas condições estabelecidas no Termo de Referência, anexo do Edital.</w:t>
      </w:r>
    </w:p>
    <w:p>
      <w:pPr>
        <w:pStyle w:val="Normal"/>
        <w:numPr>
          <w:ilvl w:val="1"/>
          <w:numId w:val="1"/>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Objeto da contratação:</w:t>
      </w:r>
    </w:p>
    <w:tbl>
      <w:tblPr>
        <w:tblW w:w="9179" w:type="dxa"/>
        <w:jc w:val="left"/>
        <w:tblInd w:w="93" w:type="dxa"/>
        <w:tblLayout w:type="fixed"/>
        <w:tblCellMar>
          <w:top w:w="0" w:type="dxa"/>
          <w:left w:w="93" w:type="dxa"/>
          <w:bottom w:w="0" w:type="dxa"/>
          <w:right w:w="108" w:type="dxa"/>
        </w:tblCellMar>
        <w:tblLook w:firstRow="1" w:noVBand="1" w:lastRow="0" w:firstColumn="1" w:lastColumn="0" w:noHBand="0" w:val="04a0"/>
      </w:tblPr>
      <w:tblGrid>
        <w:gridCol w:w="1057"/>
        <w:gridCol w:w="2039"/>
        <w:gridCol w:w="2131"/>
        <w:gridCol w:w="1332"/>
        <w:gridCol w:w="1337"/>
        <w:gridCol w:w="1282"/>
      </w:tblGrid>
      <w:tr>
        <w:trPr>
          <w:trHeight w:val="723" w:hRule="atLeast"/>
        </w:trPr>
        <w:tc>
          <w:tcPr>
            <w:tcW w:w="1057"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ITEM</w:t>
            </w:r>
          </w:p>
          <w:p>
            <w:pPr>
              <w:pStyle w:val="Normal"/>
              <w:widowControl w:val="false"/>
              <w:spacing w:before="0" w:after="120"/>
              <w:jc w:val="center"/>
              <w:rPr>
                <w:rFonts w:ascii="Arial" w:hAnsi="Arial" w:cs="Arial"/>
                <w:b/>
                <w:b/>
                <w:color w:val="000000"/>
                <w:sz w:val="16"/>
                <w:szCs w:val="16"/>
              </w:rPr>
            </w:pPr>
            <w:r>
              <w:rPr>
                <w:rFonts w:cs="Arial" w:ascii="Arial" w:hAnsi="Arial"/>
                <w:b/>
                <w:color w:val="000000"/>
                <w:sz w:val="16"/>
                <w:szCs w:val="16"/>
              </w:rPr>
            </w:r>
          </w:p>
        </w:tc>
        <w:tc>
          <w:tcPr>
            <w:tcW w:w="2039"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DESCRIÇÃO/</w:t>
            </w:r>
          </w:p>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ESPECIFICAÇÃO</w:t>
            </w:r>
          </w:p>
        </w:tc>
        <w:tc>
          <w:tcPr>
            <w:tcW w:w="2131"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IDENTIFICAÇÃO CATMAT</w:t>
            </w:r>
          </w:p>
        </w:tc>
        <w:tc>
          <w:tcPr>
            <w:tcW w:w="1332"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UNIDADE DE MEDIDA</w:t>
            </w:r>
          </w:p>
        </w:tc>
        <w:tc>
          <w:tcPr>
            <w:tcW w:w="1337"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QUANTIDADE</w:t>
            </w:r>
          </w:p>
        </w:tc>
        <w:tc>
          <w:tcPr>
            <w:tcW w:w="1282"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before="0" w:after="120"/>
              <w:jc w:val="center"/>
              <w:rPr>
                <w:rFonts w:ascii="Arial" w:hAnsi="Arial" w:cs="Arial"/>
                <w:b/>
                <w:b/>
                <w:bCs/>
                <w:color w:val="000000"/>
                <w:sz w:val="16"/>
                <w:szCs w:val="16"/>
              </w:rPr>
            </w:pPr>
            <w:r>
              <w:rPr>
                <w:rFonts w:cs="Arial" w:ascii="Arial" w:hAnsi="Arial"/>
                <w:b/>
                <w:bCs/>
                <w:color w:val="000000"/>
                <w:sz w:val="16"/>
                <w:szCs w:val="16"/>
              </w:rPr>
              <w:t>VALOR</w:t>
            </w:r>
          </w:p>
        </w:tc>
      </w:tr>
      <w:tr>
        <w:trPr>
          <w:trHeight w:val="369" w:hRule="atLeast"/>
        </w:trPr>
        <w:tc>
          <w:tcPr>
            <w:tcW w:w="1057"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jc w:val="center"/>
              <w:rPr>
                <w:rFonts w:ascii="Arial" w:hAnsi="Arial" w:cs="Arial"/>
                <w:b/>
                <w:b/>
                <w:color w:val="000000"/>
                <w:sz w:val="16"/>
                <w:szCs w:val="16"/>
              </w:rPr>
            </w:pPr>
            <w:r>
              <w:rPr>
                <w:rFonts w:cs="Arial" w:ascii="Arial" w:hAnsi="Arial"/>
                <w:b/>
                <w:color w:val="000000"/>
                <w:sz w:val="16"/>
                <w:szCs w:val="16"/>
              </w:rPr>
              <w:t>1</w:t>
            </w:r>
          </w:p>
        </w:tc>
        <w:tc>
          <w:tcPr>
            <w:tcW w:w="2039"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2131"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1332"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1337"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1282"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r>
      <w:tr>
        <w:trPr>
          <w:trHeight w:val="354" w:hRule="atLeast"/>
        </w:trPr>
        <w:tc>
          <w:tcPr>
            <w:tcW w:w="1057"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jc w:val="center"/>
              <w:rPr>
                <w:rFonts w:ascii="Arial" w:hAnsi="Arial" w:cs="Arial"/>
                <w:b/>
                <w:b/>
                <w:color w:val="000000"/>
                <w:sz w:val="16"/>
                <w:szCs w:val="16"/>
              </w:rPr>
            </w:pPr>
            <w:r>
              <w:rPr>
                <w:rFonts w:cs="Arial" w:ascii="Arial" w:hAnsi="Arial"/>
                <w:b/>
                <w:color w:val="000000"/>
                <w:sz w:val="16"/>
                <w:szCs w:val="16"/>
              </w:rPr>
              <w:t>2</w:t>
            </w:r>
          </w:p>
        </w:tc>
        <w:tc>
          <w:tcPr>
            <w:tcW w:w="2039"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2131"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1332"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1337"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c>
          <w:tcPr>
            <w:tcW w:w="1282" w:type="dxa"/>
            <w:tcBorders>
              <w:top w:val="single" w:sz="4" w:space="0" w:color="000001"/>
              <w:left w:val="single" w:sz="4" w:space="0" w:color="000001"/>
              <w:bottom w:val="single" w:sz="4" w:space="0" w:color="000001"/>
              <w:right w:val="single" w:sz="4" w:space="0" w:color="000001"/>
            </w:tcBorders>
            <w:shd w:color="auto" w:fill="FFFFFF" w:val="clear"/>
          </w:tcPr>
          <w:p>
            <w:pPr>
              <w:pStyle w:val="Normal"/>
              <w:widowControl w:val="false"/>
              <w:spacing w:lineRule="auto" w:line="276" w:before="0" w:after="120"/>
              <w:rPr>
                <w:rFonts w:ascii="Arial" w:hAnsi="Arial" w:cs="Arial"/>
                <w:color w:val="000000"/>
                <w:sz w:val="16"/>
                <w:szCs w:val="16"/>
              </w:rPr>
            </w:pPr>
            <w:r>
              <w:rPr>
                <w:rFonts w:cs="Arial" w:ascii="Arial" w:hAnsi="Arial"/>
                <w:color w:val="000000"/>
                <w:sz w:val="16"/>
                <w:szCs w:val="16"/>
              </w:rPr>
            </w:r>
          </w:p>
        </w:tc>
      </w:tr>
    </w:tbl>
    <w:p>
      <w:pPr>
        <w:pStyle w:val="Normal"/>
        <w:numPr>
          <w:ilvl w:val="1"/>
          <w:numId w:val="1"/>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Vinculam esta contratação, independentemente de transcrição:</w:t>
      </w:r>
    </w:p>
    <w:p>
      <w:pPr>
        <w:pStyle w:val="Normal"/>
        <w:widowControl/>
        <w:numPr>
          <w:ilvl w:val="2"/>
          <w:numId w:val="1"/>
        </w:numPr>
        <w:suppressAutoHyphens w:val="true"/>
        <w:bidi w:val="0"/>
        <w:spacing w:lineRule="auto" w:line="276" w:before="120" w:after="120"/>
        <w:ind w:left="850" w:right="0" w:hanging="0"/>
        <w:jc w:val="both"/>
        <w:rPr>
          <w:rFonts w:ascii="Arial" w:hAnsi="Arial"/>
          <w:sz w:val="20"/>
          <w:szCs w:val="20"/>
        </w:rPr>
      </w:pPr>
      <w:r>
        <w:rPr>
          <w:rFonts w:ascii="Arial" w:hAnsi="Arial"/>
          <w:sz w:val="20"/>
          <w:szCs w:val="20"/>
        </w:rPr>
        <w:t>O Termo de Referência;</w:t>
      </w:r>
    </w:p>
    <w:p>
      <w:pPr>
        <w:pStyle w:val="Normal"/>
        <w:widowControl/>
        <w:numPr>
          <w:ilvl w:val="2"/>
          <w:numId w:val="1"/>
        </w:numPr>
        <w:suppressAutoHyphens w:val="true"/>
        <w:bidi w:val="0"/>
        <w:spacing w:lineRule="auto" w:line="276" w:before="120" w:after="120"/>
        <w:ind w:left="850" w:right="0" w:hanging="0"/>
        <w:jc w:val="both"/>
        <w:rPr>
          <w:rFonts w:ascii="Arial" w:hAnsi="Arial"/>
          <w:sz w:val="20"/>
          <w:szCs w:val="20"/>
        </w:rPr>
      </w:pPr>
      <w:r>
        <w:rPr>
          <w:rFonts w:ascii="Arial" w:hAnsi="Arial"/>
          <w:sz w:val="20"/>
          <w:szCs w:val="20"/>
        </w:rPr>
        <w:t>O Edital da Licitação;</w:t>
      </w:r>
    </w:p>
    <w:p>
      <w:pPr>
        <w:pStyle w:val="Normal"/>
        <w:widowControl/>
        <w:numPr>
          <w:ilvl w:val="2"/>
          <w:numId w:val="1"/>
        </w:numPr>
        <w:suppressAutoHyphens w:val="true"/>
        <w:bidi w:val="0"/>
        <w:spacing w:lineRule="auto" w:line="276" w:before="120" w:after="120"/>
        <w:ind w:left="850" w:right="0" w:hanging="0"/>
        <w:jc w:val="both"/>
        <w:rPr>
          <w:rFonts w:ascii="Arial" w:hAnsi="Arial"/>
          <w:sz w:val="20"/>
          <w:szCs w:val="20"/>
        </w:rPr>
      </w:pPr>
      <w:r>
        <w:rPr>
          <w:rFonts w:ascii="Arial" w:hAnsi="Arial"/>
          <w:sz w:val="20"/>
          <w:szCs w:val="20"/>
        </w:rPr>
        <w:t>A Proposta do contratado;</w:t>
      </w:r>
    </w:p>
    <w:p>
      <w:pPr>
        <w:pStyle w:val="Normal"/>
        <w:widowControl/>
        <w:numPr>
          <w:ilvl w:val="2"/>
          <w:numId w:val="1"/>
        </w:numPr>
        <w:suppressAutoHyphens w:val="true"/>
        <w:bidi w:val="0"/>
        <w:spacing w:lineRule="auto" w:line="276" w:before="120" w:after="120"/>
        <w:ind w:left="850" w:right="0" w:hanging="0"/>
        <w:jc w:val="both"/>
        <w:rPr>
          <w:rFonts w:ascii="Arial" w:hAnsi="Arial"/>
          <w:sz w:val="20"/>
          <w:szCs w:val="20"/>
        </w:rPr>
      </w:pPr>
      <w:r>
        <w:rPr>
          <w:rFonts w:ascii="Arial" w:hAnsi="Arial"/>
          <w:sz w:val="20"/>
          <w:szCs w:val="20"/>
        </w:rPr>
        <w:t>Eventuais anexos dos documentos supracitados.</w:t>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SEGUNDA – VIGÊNCIA E PRORROGAÇÃO</w:t>
      </w:r>
    </w:p>
    <w:p>
      <w:pPr>
        <w:pStyle w:val="Normal"/>
        <w:numPr>
          <w:ilvl w:val="1"/>
          <w:numId w:val="1"/>
        </w:numPr>
        <w:spacing w:lineRule="auto" w:line="276" w:before="120" w:after="120"/>
        <w:ind w:left="425" w:hanging="0"/>
        <w:jc w:val="both"/>
        <w:rPr>
          <w:rFonts w:ascii="Arial" w:hAnsi="Arial" w:cs="Arial"/>
          <w:bCs/>
          <w:iCs/>
          <w:sz w:val="20"/>
          <w:szCs w:val="20"/>
        </w:rPr>
      </w:pPr>
      <w:r>
        <w:rPr>
          <w:rFonts w:cs="Arial" w:ascii="Arial" w:hAnsi="Arial"/>
          <w:bCs/>
          <w:iCs/>
          <w:sz w:val="20"/>
          <w:szCs w:val="20"/>
        </w:rPr>
        <w:t xml:space="preserve">O prazo de vigência da contratação é de 100 dias contados do recebimento da Nota de Empenho na forma do </w:t>
      </w:r>
      <w:r>
        <w:fldChar w:fldCharType="begin"/>
      </w:r>
      <w:r>
        <w:rPr>
          <w:rStyle w:val="LinkdaInternet"/>
          <w:sz w:val="20"/>
          <w:szCs w:val="20"/>
          <w:iCs/>
          <w:bCs/>
          <w:rFonts w:cs="Arial" w:ascii="Arial" w:hAnsi="Arial"/>
        </w:rPr>
        <w:instrText xml:space="preserve"> HYPERLINK "http://www.planalto.gov.br/ccivil_03/_ato2019-2022/2021/lei/L14133.htm" \l "art105"</w:instrText>
      </w:r>
      <w:r>
        <w:rPr>
          <w:rStyle w:val="LinkdaInternet"/>
          <w:sz w:val="20"/>
          <w:szCs w:val="20"/>
          <w:iCs/>
          <w:bCs/>
          <w:rFonts w:cs="Arial" w:ascii="Arial" w:hAnsi="Arial"/>
        </w:rPr>
        <w:fldChar w:fldCharType="separate"/>
      </w:r>
      <w:r>
        <w:rPr>
          <w:rStyle w:val="LinkdaInternet"/>
          <w:rFonts w:cs="Arial" w:ascii="Arial" w:hAnsi="Arial"/>
          <w:bCs/>
          <w:iCs/>
          <w:sz w:val="20"/>
          <w:szCs w:val="20"/>
        </w:rPr>
        <w:t>artigo 105 da Lei n° 14.133, de 2021</w:t>
      </w:r>
      <w:r>
        <w:rPr>
          <w:rStyle w:val="LinkdaInternet"/>
          <w:sz w:val="20"/>
          <w:szCs w:val="20"/>
          <w:iCs/>
          <w:bCs/>
          <w:rFonts w:cs="Arial" w:ascii="Arial" w:hAnsi="Arial"/>
        </w:rPr>
        <w:fldChar w:fldCharType="end"/>
      </w:r>
      <w:r>
        <w:rPr>
          <w:rFonts w:cs="Arial" w:ascii="Arial" w:hAnsi="Arial"/>
          <w:bCs/>
          <w:iCs/>
          <w:sz w:val="20"/>
          <w:szCs w:val="20"/>
        </w:rPr>
        <w:t>.</w:t>
      </w:r>
    </w:p>
    <w:p>
      <w:pPr>
        <w:pStyle w:val="Normal"/>
        <w:widowControl/>
        <w:numPr>
          <w:ilvl w:val="2"/>
          <w:numId w:val="1"/>
        </w:numPr>
        <w:suppressAutoHyphens w:val="true"/>
        <w:bidi w:val="0"/>
        <w:spacing w:lineRule="auto" w:line="276" w:before="120" w:after="120"/>
        <w:ind w:left="850" w:right="0" w:hanging="0"/>
        <w:jc w:val="both"/>
        <w:rPr>
          <w:rFonts w:ascii="Arial" w:hAnsi="Arial" w:cs="Arial"/>
          <w:bCs/>
          <w:iCs/>
          <w:sz w:val="20"/>
          <w:szCs w:val="20"/>
        </w:rPr>
      </w:pPr>
      <w:r>
        <w:rPr>
          <w:rFonts w:cs="Arial" w:ascii="Arial" w:hAnsi="Arial"/>
          <w:bCs/>
          <w:iCs/>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ormal"/>
        <w:numPr>
          <w:ilvl w:val="0"/>
          <w:numId w:val="1"/>
        </w:numPr>
        <w:spacing w:lineRule="auto" w:line="276" w:before="120" w:after="120"/>
        <w:jc w:val="both"/>
        <w:rPr>
          <w:rFonts w:ascii="Arial" w:hAnsi="Arial" w:cs="Arial"/>
          <w:b/>
          <w:b/>
          <w:color w:val="000000"/>
          <w:sz w:val="20"/>
          <w:szCs w:val="20"/>
        </w:rPr>
      </w:pPr>
      <w:r>
        <w:rPr>
          <w:rFonts w:cs="Arial" w:ascii="Arial" w:hAnsi="Arial"/>
          <w:b/>
          <w:color w:val="000000"/>
          <w:sz w:val="20"/>
          <w:szCs w:val="20"/>
        </w:rPr>
        <w:t>CLÁUSULA TERCEIRA – MODELOS DE EXECUÇÃO E GESTÃO CONTRATUAIS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IV, VII e XVIII)</w:t>
      </w:r>
      <w:r>
        <w:rPr>
          <w:rStyle w:val="LinkdaInternet"/>
          <w:sz w:val="20"/>
          <w:b/>
          <w:szCs w:val="20"/>
          <w:rFonts w:cs="Arial" w:ascii="Arial" w:hAnsi="Arial"/>
        </w:rPr>
        <w:fldChar w:fldCharType="end"/>
      </w:r>
    </w:p>
    <w:p>
      <w:pPr>
        <w:pStyle w:val="Normal"/>
        <w:numPr>
          <w:ilvl w:val="1"/>
          <w:numId w:val="1"/>
        </w:numPr>
        <w:spacing w:lineRule="auto" w:line="276" w:before="120" w:after="120"/>
        <w:ind w:left="425" w:hanging="0"/>
        <w:jc w:val="both"/>
        <w:rPr>
          <w:b w:val="false"/>
          <w:b w:val="false"/>
          <w:bCs w:val="false"/>
        </w:rPr>
      </w:pPr>
      <w:r>
        <w:rPr>
          <w:rFonts w:cs="Arial" w:ascii="Arial" w:hAnsi="Arial"/>
          <w:b w:val="false"/>
          <w:bCs w:val="false"/>
          <w:color w:val="000000"/>
          <w:sz w:val="20"/>
          <w:szCs w:val="20"/>
        </w:rPr>
        <w:t>O regime de execução contratual, os modelos de gestão e de execução, assim como os prazos e condições de conclusão, entrega, observação e recebimento do objeto constam no Termo de Referência, anexo a este Contrato.</w:t>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QUARTA – SUBCONTRATAÇÃO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Não será admitida a subcontratação do objeto contratual.</w:t>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QUINTA – PREÇO</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O valor total da contratação é de R$.......... (..…)</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spacing w:lineRule="auto" w:line="276" w:before="120" w:after="120"/>
        <w:ind w:left="425"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mallCaps/>
          <w:sz w:val="20"/>
          <w:szCs w:val="20"/>
        </w:rPr>
        <w:t>CLÁUSULA SEXTA</w:t>
      </w:r>
      <w:r>
        <w:rPr>
          <w:rFonts w:cs="Arial" w:ascii="Arial" w:hAnsi="Arial"/>
          <w:b/>
          <w:sz w:val="20"/>
          <w:szCs w:val="20"/>
        </w:rPr>
        <w:t xml:space="preserve"> </w:t>
      </w:r>
      <w:r>
        <w:rPr>
          <w:rFonts w:cs="Arial" w:ascii="Arial" w:hAnsi="Arial"/>
          <w:b/>
          <w:smallCaps/>
          <w:sz w:val="20"/>
          <w:szCs w:val="20"/>
        </w:rPr>
        <w:t>–</w:t>
      </w:r>
      <w:r>
        <w:rPr>
          <w:rFonts w:cs="Arial" w:ascii="Arial" w:hAnsi="Arial"/>
          <w:b/>
          <w:sz w:val="20"/>
          <w:szCs w:val="20"/>
        </w:rPr>
        <w:t xml:space="preserve"> PAGAMENTO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V e VI</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O prazo para pagamento </w:t>
      </w:r>
      <w:r>
        <w:rPr>
          <w:rFonts w:cs="Arial" w:ascii="Arial" w:hAnsi="Arial"/>
          <w:color w:val="auto"/>
          <w:sz w:val="20"/>
          <w:szCs w:val="20"/>
          <w:lang w:eastAsia="en-US"/>
        </w:rPr>
        <w:t>ao contratado</w:t>
      </w:r>
      <w:r>
        <w:rPr>
          <w:rFonts w:cs="Arial" w:ascii="Arial" w:hAnsi="Arial"/>
          <w:sz w:val="20"/>
          <w:szCs w:val="20"/>
        </w:rPr>
        <w:t xml:space="preserve"> e demais condições a ele referentes encontram-se definidos no Termo de Referência, anexo a este Contrato.</w:t>
      </w:r>
    </w:p>
    <w:p>
      <w:pPr>
        <w:pStyle w:val="Normal"/>
        <w:spacing w:lineRule="auto" w:line="276" w:before="120" w:after="120"/>
        <w:ind w:left="425"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color w:val="auto"/>
          <w:sz w:val="20"/>
          <w:szCs w:val="20"/>
        </w:rPr>
      </w:pPr>
      <w:r>
        <w:rPr>
          <w:rFonts w:cs="Arial" w:ascii="Arial" w:hAnsi="Arial"/>
          <w:b/>
          <w:bCs/>
          <w:iCs/>
          <w:color w:val="auto"/>
          <w:sz w:val="20"/>
          <w:szCs w:val="20"/>
        </w:rPr>
        <w:t>CLÁUSULA SÉTIMA – REAJUSTE (</w:t>
      </w:r>
      <w:r>
        <w:fldChar w:fldCharType="begin"/>
      </w:r>
      <w:r>
        <w:rPr>
          <w:rStyle w:val="LinkdaInternet"/>
          <w:sz w:val="20"/>
          <w:b/>
          <w:szCs w:val="20"/>
          <w:iCs/>
          <w:bCs/>
          <w:rFonts w:cs="Arial" w:ascii="Arial" w:hAnsi="Arial"/>
        </w:rPr>
        <w:instrText xml:space="preserve"> HYPERLINK "http://www.planalto.gov.br/ccivil_03/_ato2019-2022/2021/lei/L14133.htm" \l "art92"</w:instrText>
      </w:r>
      <w:r>
        <w:rPr>
          <w:rStyle w:val="LinkdaInternet"/>
          <w:sz w:val="20"/>
          <w:b/>
          <w:szCs w:val="20"/>
          <w:iCs/>
          <w:bCs/>
          <w:rFonts w:cs="Arial" w:ascii="Arial" w:hAnsi="Arial"/>
        </w:rPr>
        <w:fldChar w:fldCharType="separate"/>
      </w:r>
      <w:r>
        <w:rPr>
          <w:rStyle w:val="LinkdaInternet"/>
          <w:rFonts w:cs="Arial" w:ascii="Arial" w:hAnsi="Arial"/>
          <w:b/>
          <w:bCs/>
          <w:iCs/>
          <w:sz w:val="20"/>
          <w:szCs w:val="20"/>
        </w:rPr>
        <w:t>art. 92, V)</w:t>
      </w:r>
      <w:r>
        <w:rPr>
          <w:rStyle w:val="LinkdaInternet"/>
          <w:sz w:val="20"/>
          <w:b/>
          <w:szCs w:val="20"/>
          <w:iCs/>
          <w:bCs/>
          <w:rFonts w:cs="Arial" w:ascii="Arial" w:hAnsi="Arial"/>
        </w:rPr>
        <w:fldChar w:fldCharType="end"/>
      </w:r>
    </w:p>
    <w:p>
      <w:pPr>
        <w:pStyle w:val="Normal"/>
        <w:numPr>
          <w:ilvl w:val="1"/>
          <w:numId w:val="1"/>
        </w:numPr>
        <w:spacing w:lineRule="auto" w:line="276" w:before="120" w:after="120"/>
        <w:ind w:left="425" w:hanging="0"/>
        <w:jc w:val="both"/>
        <w:rPr>
          <w:rFonts w:ascii="Arial" w:hAnsi="Arial" w:cs="Arial"/>
          <w:bCs/>
          <w:iCs/>
          <w:color w:val="auto"/>
          <w:sz w:val="20"/>
          <w:szCs w:val="20"/>
        </w:rPr>
      </w:pPr>
      <w:r>
        <w:rPr>
          <w:rFonts w:cs="Arial" w:ascii="Arial" w:hAnsi="Arial"/>
          <w:color w:val="auto"/>
          <w:sz w:val="20"/>
          <w:szCs w:val="20"/>
        </w:rPr>
        <w:t xml:space="preserve"> </w:t>
      </w:r>
      <w:r>
        <w:rPr>
          <w:rFonts w:cs="Arial" w:ascii="Arial" w:hAnsi="Arial"/>
          <w:bCs/>
          <w:iCs/>
          <w:color w:val="auto"/>
          <w:sz w:val="20"/>
          <w:szCs w:val="20"/>
        </w:rPr>
        <w:t xml:space="preserve">Os preços inicialmente contratados são fixos e irreajustáveis no prazo de um ano contado da data do orçamento estimado, em </w:t>
      </w:r>
      <w:r>
        <w:rPr>
          <w:rFonts w:cs="Arial" w:ascii="Arial" w:hAnsi="Arial"/>
          <w:bCs/>
          <w:i/>
          <w:iCs/>
          <w:color w:val="FF0000"/>
          <w:sz w:val="20"/>
          <w:szCs w:val="20"/>
        </w:rPr>
        <w:t>__/__/__ (DD/MM/AAAA)</w:t>
      </w:r>
      <w:r>
        <w:rPr>
          <w:rFonts w:cs="Arial" w:ascii="Arial" w:hAnsi="Arial"/>
          <w:bCs/>
          <w:iCs/>
          <w:color w:val="auto"/>
          <w:sz w:val="20"/>
          <w:szCs w:val="20"/>
        </w:rPr>
        <w:t>.</w:t>
      </w:r>
    </w:p>
    <w:p>
      <w:pPr>
        <w:pStyle w:val="Normal"/>
        <w:spacing w:lineRule="auto" w:line="276" w:before="120" w:after="120"/>
        <w:ind w:left="425" w:hanging="0"/>
        <w:jc w:val="both"/>
        <w:rPr>
          <w:rFonts w:ascii="Arial" w:hAnsi="Arial" w:cs="Arial"/>
          <w:bCs/>
          <w:iCs/>
          <w:color w:val="000000"/>
          <w:sz w:val="20"/>
          <w:szCs w:val="20"/>
        </w:rPr>
      </w:pPr>
      <w:r>
        <w:rPr>
          <w:rFonts w:cs="Arial" w:ascii="Arial" w:hAnsi="Arial"/>
          <w:bCs/>
          <w:iCs/>
          <w:color w:val="000000"/>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OITAVA - OBRIGAÇÕES DO CONTRATANTE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X, XI e XIV</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São obrigações do Contratante:</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Exigir o cumprimento de todas as obrigações assumidas pelo Contratado, de acordo com o contrato e seus anexos;</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Receber o objeto no prazo e condições estabelecidas no Termo de Referência;</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Notificar o Contratado, por escrito, sobre vícios, defeitos ou incorreções verificadas no objeto fornecido, para que seja por ele substituído, reparado ou corrigido, no total ou em parte, às suas expensas;</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Acompanhar e fiscalizar a execução do contrato e o cumprimento das obrigações pelo Contratado;</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sz w:val="20"/>
        </w:rPr>
        <w:t xml:space="preserve">Comunicar a empresa para </w:t>
      </w:r>
      <w:r>
        <w:rPr>
          <w:rFonts w:cs="Arial" w:ascii="Arial" w:hAnsi="Arial"/>
          <w:bCs/>
          <w:sz w:val="20"/>
        </w:rPr>
        <w:t xml:space="preserve">emissão de Nota Fiscal no que pertine à parcela incontroversa da execução do objeto, para efeito de liquidação e pagamento, quando houver controvérsia sobre a execução do objeto, quanto à dimensão, qualidade e quantidade, conforme o </w:t>
      </w:r>
      <w:r>
        <w:fldChar w:fldCharType="begin"/>
      </w:r>
      <w:r>
        <w:rPr>
          <w:rStyle w:val="LinkdaInternet"/>
          <w:sz w:val="20"/>
          <w:bCs/>
          <w:rFonts w:cs="Arial" w:ascii="Arial" w:hAnsi="Arial"/>
        </w:rPr>
        <w:instrText xml:space="preserve"> HYPERLINK "http://www.planalto.gov.br/ccivil_03/_ato2019-2022/2021/lei/L14133.htm" \l "art143"</w:instrText>
      </w:r>
      <w:r>
        <w:rPr>
          <w:rStyle w:val="LinkdaInternet"/>
          <w:sz w:val="20"/>
          <w:bCs/>
          <w:rFonts w:cs="Arial" w:ascii="Arial" w:hAnsi="Arial"/>
        </w:rPr>
        <w:fldChar w:fldCharType="separate"/>
      </w:r>
      <w:r>
        <w:rPr>
          <w:rStyle w:val="LinkdaInternet"/>
          <w:rFonts w:cs="Arial" w:ascii="Arial" w:hAnsi="Arial"/>
          <w:bCs/>
          <w:sz w:val="20"/>
        </w:rPr>
        <w:t>art. 143 da Lei nº 14.133, de 2021</w:t>
      </w:r>
      <w:r>
        <w:rPr>
          <w:rStyle w:val="LinkdaInternet"/>
          <w:sz w:val="20"/>
          <w:bCs/>
          <w:rFonts w:cs="Arial" w:ascii="Arial" w:hAnsi="Arial"/>
        </w:rPr>
        <w:fldChar w:fldCharType="end"/>
      </w:r>
      <w:r>
        <w:rPr>
          <w:rFonts w:cs="Arial" w:ascii="Arial" w:hAnsi="Arial"/>
          <w:bCs/>
          <w:sz w:val="20"/>
        </w:rPr>
        <w:t>;</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bCs/>
          <w:sz w:val="20"/>
        </w:rPr>
        <w:t>Efetuar o pagamento ao Contratado do valor correspondente ao fornecimento do objeto, no prazo, forma e condições estabelecidos no presente Contrato;</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bCs/>
          <w:sz w:val="20"/>
        </w:rPr>
        <w:t xml:space="preserve">Aplicar ao Contratado as sanções previstas na lei e neste Contrato; </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bCs/>
          <w:sz w:val="20"/>
        </w:rPr>
        <w:t>Cientificar o órgão de representação judicial da Advocacia-Geral da União para adoção das medidas cabíveis quando do descumprimento de obrigações pelo Contratado;</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bCs/>
          <w:sz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widowControl/>
        <w:numPr>
          <w:ilvl w:val="2"/>
          <w:numId w:val="1"/>
        </w:numPr>
        <w:tabs>
          <w:tab w:val="clear" w:pos="57"/>
          <w:tab w:val="left" w:pos="855" w:leader="none"/>
        </w:tabs>
        <w:suppressAutoHyphens w:val="true"/>
        <w:bidi w:val="0"/>
        <w:spacing w:lineRule="auto" w:line="276" w:before="120" w:after="120"/>
        <w:ind w:left="850" w:right="0" w:hanging="0"/>
        <w:jc w:val="both"/>
        <w:rPr>
          <w:rFonts w:ascii="Arial" w:hAnsi="Arial" w:cs="Arial"/>
          <w:sz w:val="20"/>
        </w:rPr>
      </w:pPr>
      <w:r>
        <w:rPr>
          <w:rFonts w:cs="Arial" w:ascii="Arial" w:hAnsi="Arial"/>
          <w:bCs/>
          <w:sz w:val="20"/>
        </w:rPr>
        <w:t>A Administração terá o prazo d</w:t>
      </w:r>
      <w:r>
        <w:rPr>
          <w:rFonts w:cs="Arial" w:ascii="Arial" w:hAnsi="Arial"/>
          <w:bCs/>
          <w:color w:val="auto"/>
          <w:sz w:val="20"/>
        </w:rPr>
        <w:t>e</w:t>
      </w:r>
      <w:r>
        <w:rPr>
          <w:rFonts w:cs="Arial" w:ascii="Arial" w:hAnsi="Arial"/>
          <w:bCs/>
          <w:i/>
          <w:iCs/>
          <w:color w:val="auto"/>
          <w:sz w:val="20"/>
        </w:rPr>
        <w:t xml:space="preserve"> 30 dias</w:t>
      </w:r>
      <w:r>
        <w:rPr>
          <w:rFonts w:cs="Arial" w:ascii="Arial" w:hAnsi="Arial"/>
          <w:bCs/>
          <w:color w:val="auto"/>
          <w:sz w:val="20"/>
        </w:rPr>
        <w:t>, a c</w:t>
      </w:r>
      <w:r>
        <w:rPr>
          <w:rFonts w:cs="Arial" w:ascii="Arial" w:hAnsi="Arial"/>
          <w:bCs/>
          <w:sz w:val="20"/>
        </w:rPr>
        <w:t>ontar da data do protocolo do requerimento para decidir, admitida a prorrogação motivada, por igual período.</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bCs/>
          <w:sz w:val="20"/>
        </w:rPr>
        <w:t>Responder eventuais pedidos de reestabelecimento do equilíbrio econômico-financeiro feitos pelo contratado no prazo máxi</w:t>
      </w:r>
      <w:r>
        <w:rPr>
          <w:rFonts w:cs="Arial" w:ascii="Arial" w:hAnsi="Arial"/>
          <w:bCs/>
          <w:color w:val="auto"/>
          <w:sz w:val="20"/>
        </w:rPr>
        <w:t>mo de 30 dias.</w:t>
      </w:r>
    </w:p>
    <w:p>
      <w:pPr>
        <w:pStyle w:val="Normal"/>
        <w:numPr>
          <w:ilvl w:val="1"/>
          <w:numId w:val="1"/>
        </w:numPr>
        <w:spacing w:lineRule="auto" w:line="276" w:before="120" w:after="120"/>
        <w:ind w:left="425" w:hanging="0"/>
        <w:jc w:val="both"/>
        <w:rPr>
          <w:rFonts w:ascii="Arial" w:hAnsi="Arial" w:cs="Arial"/>
          <w:sz w:val="20"/>
        </w:rPr>
      </w:pPr>
      <w:r>
        <w:rPr>
          <w:rFonts w:cs="Arial" w:ascii="Arial" w:hAnsi="Arial"/>
          <w:bCs/>
          <w:color w:val="auto"/>
          <w:sz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before="120" w:after="120"/>
        <w:ind w:left="425" w:hanging="0"/>
        <w:jc w:val="both"/>
        <w:rPr>
          <w:rFonts w:ascii="Arial" w:hAnsi="Arial" w:cs="Arial"/>
          <w:sz w:val="20"/>
        </w:rPr>
      </w:pPr>
      <w:r>
        <w:rPr>
          <w:rFonts w:cs="Arial" w:ascii="Arial" w:hAnsi="Arial"/>
          <w:sz w:val="20"/>
        </w:rPr>
      </w:r>
    </w:p>
    <w:p>
      <w:pPr>
        <w:pStyle w:val="Normal"/>
        <w:numPr>
          <w:ilvl w:val="0"/>
          <w:numId w:val="1"/>
        </w:numPr>
        <w:spacing w:lineRule="auto" w:line="276" w:before="120" w:after="120"/>
        <w:jc w:val="both"/>
        <w:rPr>
          <w:rFonts w:ascii="Arial" w:hAnsi="Arial" w:cs="Arial"/>
          <w:b/>
          <w:b/>
          <w:bCs/>
          <w:iCs/>
          <w:sz w:val="20"/>
          <w:szCs w:val="20"/>
        </w:rPr>
      </w:pPr>
      <w:r>
        <w:rPr>
          <w:rFonts w:cs="Arial" w:ascii="Arial" w:hAnsi="Arial"/>
          <w:b/>
          <w:bCs/>
          <w:iCs/>
          <w:sz w:val="20"/>
          <w:szCs w:val="20"/>
        </w:rPr>
        <w:t>CLAÚSULA NONA -  OBRIGAÇÕES DO CONTRATADO (</w:t>
      </w:r>
      <w:r>
        <w:fldChar w:fldCharType="begin"/>
      </w:r>
      <w:r>
        <w:rPr>
          <w:rStyle w:val="LinkdaInternet"/>
          <w:sz w:val="20"/>
          <w:b/>
          <w:szCs w:val="20"/>
          <w:iCs/>
          <w:bCs/>
          <w:rFonts w:cs="Arial" w:ascii="Arial" w:hAnsi="Arial"/>
        </w:rPr>
        <w:instrText xml:space="preserve"> HYPERLINK "http://www.planalto.gov.br/ccivil_03/_ato2019-2022/2021/lei/L14133.htm" \l "art92"</w:instrText>
      </w:r>
      <w:r>
        <w:rPr>
          <w:rStyle w:val="LinkdaInternet"/>
          <w:sz w:val="20"/>
          <w:b/>
          <w:szCs w:val="20"/>
          <w:iCs/>
          <w:bCs/>
          <w:rFonts w:cs="Arial" w:ascii="Arial" w:hAnsi="Arial"/>
        </w:rPr>
        <w:fldChar w:fldCharType="separate"/>
      </w:r>
      <w:r>
        <w:rPr>
          <w:rStyle w:val="LinkdaInternet"/>
          <w:rFonts w:cs="Arial" w:ascii="Arial" w:hAnsi="Arial"/>
          <w:b/>
          <w:bCs/>
          <w:iCs/>
          <w:sz w:val="20"/>
          <w:szCs w:val="20"/>
        </w:rPr>
        <w:t>art. 92, XIV, XVI e XVII</w:t>
      </w:r>
      <w:r>
        <w:rPr>
          <w:rStyle w:val="LinkdaInternet"/>
          <w:sz w:val="20"/>
          <w:b/>
          <w:szCs w:val="20"/>
          <w:iCs/>
          <w:bCs/>
          <w:rFonts w:cs="Arial" w:ascii="Arial" w:hAnsi="Arial"/>
        </w:rPr>
        <w:fldChar w:fldCharType="end"/>
      </w:r>
      <w:r>
        <w:rPr>
          <w:rStyle w:val="LinkdaInternet"/>
          <w:rFonts w:cs="Arial" w:ascii="Arial" w:hAnsi="Arial"/>
          <w:b/>
          <w:bCs/>
          <w:iCs/>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Entregar o objeto acompanhado do manual do usuário, com uma versão em português, e da relação da rede de assistência técnica autorizada;</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Responsabilizar-se pelos vícios e danos decorrentes do objeto, de acordo com o Código de Defesa do Consumidor (</w:t>
      </w:r>
      <w:hyperlink r:id="rId4">
        <w:r>
          <w:rPr>
            <w:rStyle w:val="LinkdaInternet"/>
            <w:rFonts w:cs="Arial" w:ascii="Arial" w:hAnsi="Arial"/>
            <w:sz w:val="20"/>
            <w:szCs w:val="20"/>
          </w:rPr>
          <w:t>Lei nº 8.078, de 1990</w:t>
        </w:r>
      </w:hyperlink>
      <w:r>
        <w:rPr>
          <w:rFonts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Comunicar </w:t>
      </w:r>
      <w:r>
        <w:rPr>
          <w:rFonts w:cs="Arial" w:ascii="Arial" w:hAnsi="Arial"/>
          <w:color w:val="000000" w:themeColor="text1"/>
          <w:sz w:val="20"/>
          <w:szCs w:val="20"/>
        </w:rPr>
        <w:t xml:space="preserve"> ao contratante, no prazo máximo de 24 (vinte e quatro) horas que antecede a data da entrega, os motivos que impossibilitem o cumprimento do prazo previsto, com a devida comprovação;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Atender às determinações regulares emitidas pelo fiscal ou gestor do contrato ou autoridade superior (</w:t>
      </w:r>
      <w:r>
        <w:fldChar w:fldCharType="begin"/>
      </w:r>
      <w:r>
        <w:rPr>
          <w:rStyle w:val="LinkdaInternet"/>
          <w:sz w:val="20"/>
          <w:szCs w:val="20"/>
          <w:rFonts w:cs="Arial" w:ascii="Arial" w:hAnsi="Arial"/>
        </w:rPr>
        <w:instrText xml:space="preserve"> HYPERLINK "http://www.planalto.gov.br/ccivil_03/_ato2019-2022/2021/lei/L14133.htm" \l "art137"</w:instrText>
      </w:r>
      <w:r>
        <w:rPr>
          <w:rStyle w:val="LinkdaInternet"/>
          <w:sz w:val="20"/>
          <w:szCs w:val="20"/>
          <w:rFonts w:cs="Arial" w:ascii="Arial" w:hAnsi="Arial"/>
        </w:rPr>
        <w:fldChar w:fldCharType="separate"/>
      </w:r>
      <w:r>
        <w:rPr>
          <w:rStyle w:val="LinkdaInternet"/>
          <w:rFonts w:cs="Arial" w:ascii="Arial" w:hAnsi="Arial"/>
          <w:sz w:val="20"/>
          <w:szCs w:val="20"/>
        </w:rPr>
        <w:t>art. 137, II, da Lei n.º 14.133, de 2021</w:t>
      </w:r>
      <w:r>
        <w:rPr>
          <w:rStyle w:val="LinkdaInternet"/>
          <w:sz w:val="20"/>
          <w:szCs w:val="20"/>
          <w:rFonts w:cs="Arial" w:ascii="Arial" w:hAnsi="Arial"/>
        </w:rPr>
        <w:fldChar w:fldCharType="end"/>
      </w:r>
      <w:r>
        <w:rPr>
          <w:rFonts w:cs="Arial" w:ascii="Arial" w:hAnsi="Arial"/>
          <w:color w:val="000000" w:themeColor="text1"/>
          <w:sz w:val="20"/>
          <w:szCs w:val="20"/>
        </w:rPr>
        <w:t>) e prestar todo esclarecimento ou informação por eles solicitados;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Comunicar ao Fiscal do contrato, no prazo de 24 (vinte e quatro) horas, qualquer ocorrência anormal ou acidente que se verifique no local da execução do objeto contratual.</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Paralisar, por determinação do contratante, qualquer atividade que não esteja sendo executada de acordo com a boa técnica ou que ponha em risco a segurança de pessoas ou bens de terceiros.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 xml:space="preserve">Manter durante toda a vigência do contrato, em compatibilidade com as obrigações assumidas, todas as condições exigidas para habilitação na licitação; </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0"/>
          <w:szCs w:val="20"/>
          <w:rFonts w:cs="Arial" w:ascii="Arial" w:hAnsi="Arial"/>
        </w:rPr>
        <w:instrText xml:space="preserve"> HYPERLINK "http://www.planalto.gov.br/ccivil_03/_ato2019-2022/2021/lei/L14133.htm" \l "art116"</w:instrText>
      </w:r>
      <w:r>
        <w:rPr>
          <w:rStyle w:val="LinkdaInternet"/>
          <w:sz w:val="20"/>
          <w:szCs w:val="20"/>
          <w:rFonts w:cs="Arial" w:ascii="Arial" w:hAnsi="Arial"/>
        </w:rPr>
        <w:fldChar w:fldCharType="separate"/>
      </w:r>
      <w:r>
        <w:rPr>
          <w:rStyle w:val="LinkdaInternet"/>
          <w:rFonts w:cs="Arial" w:ascii="Arial" w:hAnsi="Arial"/>
          <w:sz w:val="20"/>
          <w:szCs w:val="20"/>
        </w:rPr>
        <w:t>art. 116, da Lei n.º 14.133, de 2021</w:t>
      </w:r>
      <w:r>
        <w:rPr>
          <w:rStyle w:val="LinkdaInternet"/>
          <w:sz w:val="20"/>
          <w:szCs w:val="20"/>
          <w:rFonts w:cs="Arial" w:ascii="Arial" w:hAnsi="Arial"/>
        </w:rPr>
        <w:fldChar w:fldCharType="end"/>
      </w:r>
      <w:r>
        <w:rPr>
          <w:rFonts w:cs="Arial" w:ascii="Arial" w:hAnsi="Arial"/>
          <w:color w:val="000000" w:themeColor="text1"/>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Comprovar a reserva de cargos a que se refere a cláusula acima, no prazo fixado pelo fiscal do contrato, com a indicação dos empregados que preencheram as referidas vagas (</w:t>
      </w:r>
      <w:r>
        <w:fldChar w:fldCharType="begin"/>
      </w:r>
      <w:r>
        <w:rPr>
          <w:rStyle w:val="LinkdaInternet"/>
          <w:sz w:val="20"/>
          <w:szCs w:val="20"/>
          <w:rFonts w:cs="Arial" w:ascii="Arial" w:hAnsi="Arial"/>
        </w:rPr>
        <w:instrText xml:space="preserve"> HYPERLINK "http://www.planalto.gov.br/ccivil_03/_ato2019-2022/2021/lei/L14133.htm" \l "art116"</w:instrText>
      </w:r>
      <w:r>
        <w:rPr>
          <w:rStyle w:val="LinkdaInternet"/>
          <w:sz w:val="20"/>
          <w:szCs w:val="20"/>
          <w:rFonts w:cs="Arial" w:ascii="Arial" w:hAnsi="Arial"/>
        </w:rPr>
        <w:fldChar w:fldCharType="separate"/>
      </w:r>
      <w:r>
        <w:rPr>
          <w:rStyle w:val="LinkdaInternet"/>
          <w:rFonts w:cs="Arial" w:ascii="Arial" w:hAnsi="Arial"/>
          <w:sz w:val="20"/>
          <w:szCs w:val="20"/>
        </w:rPr>
        <w:t>art. 116, parágrafo único, da Lei n.º 14.133, de 2021</w:t>
      </w:r>
      <w:r>
        <w:rPr>
          <w:rStyle w:val="LinkdaInternet"/>
          <w:sz w:val="20"/>
          <w:szCs w:val="20"/>
          <w:rFonts w:cs="Arial" w:ascii="Arial" w:hAnsi="Arial"/>
        </w:rPr>
        <w:fldChar w:fldCharType="end"/>
      </w:r>
      <w:r>
        <w:rPr>
          <w:rFonts w:cs="Arial" w:ascii="Arial" w:hAnsi="Arial"/>
          <w:color w:val="000000" w:themeColor="text1"/>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Guardar sigilo sobre todas as informações obtidas em decorrência do cumprimento do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color w:val="000000" w:themeColor="text1"/>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0"/>
          <w:szCs w:val="20"/>
          <w:rFonts w:cs="Arial" w:ascii="Arial" w:hAnsi="Arial"/>
        </w:rPr>
        <w:instrText xml:space="preserve"> HYPERLINK "http://www.planalto.gov.br/ccivil_03/_ato2019-2022/2021/lei/L14133.htm" \l "art124"</w:instrText>
      </w:r>
      <w:r>
        <w:rPr>
          <w:rStyle w:val="LinkdaInternet"/>
          <w:sz w:val="20"/>
          <w:szCs w:val="20"/>
          <w:rFonts w:cs="Arial" w:ascii="Arial" w:hAnsi="Arial"/>
        </w:rPr>
        <w:fldChar w:fldCharType="separate"/>
      </w:r>
      <w:r>
        <w:rPr>
          <w:rStyle w:val="LinkdaInternet"/>
          <w:rFonts w:cs="Arial" w:ascii="Arial" w:hAnsi="Arial"/>
          <w:sz w:val="20"/>
          <w:szCs w:val="20"/>
        </w:rPr>
        <w:t>art. 124, II, d, da Lei nº 14.133, de 2021.</w:t>
      </w:r>
      <w:r>
        <w:rPr>
          <w:rStyle w:val="LinkdaInternet"/>
          <w:sz w:val="20"/>
          <w:szCs w:val="20"/>
          <w:rFonts w:cs="Arial" w:ascii="Arial" w:hAnsi="Arial"/>
        </w:rPr>
        <w:fldChar w:fldCharType="end"/>
      </w:r>
    </w:p>
    <w:p>
      <w:pPr>
        <w:pStyle w:val="Normal"/>
        <w:numPr>
          <w:ilvl w:val="1"/>
          <w:numId w:val="1"/>
        </w:numPr>
        <w:spacing w:lineRule="auto" w:line="276" w:before="120" w:after="120"/>
        <w:ind w:left="425" w:hanging="0"/>
        <w:jc w:val="both"/>
        <w:rPr/>
      </w:pPr>
      <w:r>
        <w:rPr>
          <w:rStyle w:val="LinkdaInternet"/>
          <w:rFonts w:cs="Arial" w:ascii="Arial" w:hAnsi="Arial"/>
          <w:color w:val="auto"/>
          <w:sz w:val="20"/>
          <w:szCs w:val="20"/>
          <w:u w:val="none"/>
        </w:rPr>
        <w:t>Cumprir, além dos postulados legais vigentes de âmbito federal, estadual ou municipal, as normas de segurança do contratante;</w:t>
      </w:r>
    </w:p>
    <w:p>
      <w:pPr>
        <w:pStyle w:val="Normal"/>
        <w:numPr>
          <w:ilvl w:val="0"/>
          <w:numId w:val="0"/>
        </w:numPr>
        <w:spacing w:lineRule="auto" w:line="276" w:before="120" w:after="120"/>
        <w:ind w:left="0"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 GARANTIA DE EXECUÇÃO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XII e XIII</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Não haverá exigência de garantia contratual da execução.</w:t>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PRIMEIRA – INFRAÇÕES E SANÇÕES ADMINISTRATIVAS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XIV</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Comete </w:t>
      </w:r>
      <w:r>
        <w:rPr>
          <w:rFonts w:eastAsia="Arial" w:cs="Arial" w:ascii="Arial" w:hAnsi="Arial"/>
          <w:sz w:val="20"/>
          <w:szCs w:val="20"/>
        </w:rPr>
        <w:t xml:space="preserve">infração administrativa, nos termos da </w:t>
      </w:r>
      <w:hyperlink r:id="rId5">
        <w:r>
          <w:rPr>
            <w:rStyle w:val="LinkdaInternet"/>
            <w:rFonts w:eastAsia="Arial" w:cs="Arial" w:ascii="Arial" w:hAnsi="Arial"/>
            <w:sz w:val="20"/>
            <w:szCs w:val="20"/>
          </w:rPr>
          <w:t>Lei nº 14.133, de 2021</w:t>
        </w:r>
      </w:hyperlink>
      <w:r>
        <w:rPr>
          <w:rFonts w:eastAsia="Arial" w:cs="Arial" w:ascii="Arial" w:hAnsi="Arial"/>
          <w:sz w:val="20"/>
          <w:szCs w:val="20"/>
        </w:rPr>
        <w:t>, o contratado que:</w:t>
      </w:r>
    </w:p>
    <w:p>
      <w:pPr>
        <w:pStyle w:val="Normal"/>
        <w:widowControl/>
        <w:suppressAutoHyphens w:val="true"/>
        <w:bidi w:val="0"/>
        <w:spacing w:lineRule="auto" w:line="276" w:before="120" w:after="120"/>
        <w:ind w:left="907" w:right="0" w:hanging="0"/>
        <w:jc w:val="both"/>
        <w:rPr>
          <w:rFonts w:ascii="Arial" w:hAnsi="Arial" w:cs="Arial"/>
          <w:sz w:val="20"/>
          <w:szCs w:val="20"/>
        </w:rPr>
      </w:pPr>
      <w:r>
        <w:rPr/>
        <w:t xml:space="preserve">a) </w:t>
      </w:r>
      <w:r>
        <w:rPr>
          <w:rFonts w:eastAsia="Arial" w:cs="Arial" w:ascii="Arial" w:hAnsi="Arial"/>
          <w:sz w:val="20"/>
          <w:szCs w:val="20"/>
        </w:rPr>
        <w:t>der causa à inexecução parcial do contrato;</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b) der causa à inexecução parcial do contrato que cause grave dano à Administração ou ao funcionamento dos serviços públicos ou ao interesse coletivo;</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c) der causa à inexecução total do contrato;</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d) ensejar o retardamento da execução ou da entrega do objeto da contratação sem motivo justificado;</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e) apresentar documentação falsa ou prestar declaração falsa durante a execução do contrato;</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f) praticar ato fraudulento na execução do contrato;</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g) comportar-se de modo inidôneo ou cometer fraude de qualquer natureza;</w:t>
      </w:r>
    </w:p>
    <w:p>
      <w:pPr>
        <w:pStyle w:val="Normal"/>
        <w:widowControl/>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 xml:space="preserve">h) praticar ato lesivo previsto no </w:t>
      </w:r>
      <w:r>
        <w:fldChar w:fldCharType="begin"/>
      </w:r>
      <w:r>
        <w:rPr>
          <w:rStyle w:val="LinkdaInternet"/>
          <w:sz w:val="20"/>
          <w:szCs w:val="20"/>
          <w:rFonts w:eastAsia="Arial" w:cs="Arial" w:ascii="Arial" w:hAnsi="Arial"/>
        </w:rPr>
        <w:instrText xml:space="preserve">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Serão aplicadas ao contratado que incorrer nas infrações acima descritas as seguintes sanções:</w:t>
      </w:r>
    </w:p>
    <w:p>
      <w:pPr>
        <w:pStyle w:val="Normal"/>
        <w:widowControl/>
        <w:suppressAutoHyphens w:val="true"/>
        <w:bidi w:val="0"/>
        <w:spacing w:lineRule="auto" w:line="276" w:before="120" w:after="120"/>
        <w:ind w:left="850" w:right="0" w:hanging="0"/>
        <w:jc w:val="both"/>
        <w:rPr>
          <w:rFonts w:ascii="Arial" w:hAnsi="Arial" w:cs="Arial"/>
          <w:sz w:val="20"/>
          <w:szCs w:val="20"/>
        </w:rPr>
      </w:pPr>
      <w:r>
        <w:rPr/>
        <w:t xml:space="preserve">i. </w:t>
      </w: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0" w:name="_Hlk114504069"/>
      <w:r>
        <w:rPr>
          <w:rStyle w:val="LinkdaInternet"/>
          <w:rFonts w:eastAsia="Arial" w:cs="Arial" w:ascii="Arial" w:hAnsi="Arial"/>
          <w:sz w:val="20"/>
          <w:szCs w:val="20"/>
        </w:rPr>
        <w:t>Lei nº 14.133, de 2021</w:t>
      </w:r>
      <w:bookmarkEnd w:id="0"/>
      <w:r>
        <w:rPr>
          <w:rFonts w:eastAsia="Arial" w:cs="Arial" w:ascii="Arial" w:hAnsi="Arial"/>
          <w:sz w:val="20"/>
          <w:szCs w:val="20"/>
        </w:rPr>
        <w:t>);</w:t>
      </w:r>
    </w:p>
    <w:p>
      <w:pPr>
        <w:pStyle w:val="Normal"/>
        <w:widowControl/>
        <w:suppressAutoHyphens w:val="true"/>
        <w:bidi w:val="0"/>
        <w:spacing w:lineRule="auto" w:line="276" w:before="120" w:after="120"/>
        <w:ind w:left="850" w:right="0" w:hanging="0"/>
        <w:jc w:val="both"/>
        <w:rPr>
          <w:rFonts w:ascii="Arial" w:hAnsi="Arial" w:cs="Arial"/>
          <w:sz w:val="20"/>
          <w:szCs w:val="20"/>
        </w:rPr>
      </w:pPr>
      <w:r>
        <w:rPr>
          <w:rFonts w:eastAsia="Arial" w:cs="Arial" w:ascii="Arial" w:hAnsi="Arial"/>
          <w:sz w:val="20"/>
          <w:szCs w:val="20"/>
        </w:rPr>
        <w:t xml:space="preserve">ii. </w:t>
      </w: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widowControl/>
        <w:suppressAutoHyphens w:val="true"/>
        <w:bidi w:val="0"/>
        <w:spacing w:lineRule="auto" w:line="276" w:before="120" w:after="120"/>
        <w:ind w:left="850" w:right="0" w:hanging="0"/>
        <w:jc w:val="both"/>
        <w:rPr>
          <w:rFonts w:ascii="Arial" w:hAnsi="Arial" w:cs="Arial"/>
          <w:sz w:val="20"/>
          <w:szCs w:val="20"/>
        </w:rPr>
      </w:pPr>
      <w:r>
        <w:rPr>
          <w:rFonts w:eastAsia="Arial" w:cs="Arial" w:ascii="Arial" w:hAnsi="Arial"/>
          <w:sz w:val="20"/>
          <w:szCs w:val="20"/>
        </w:rPr>
        <w:t xml:space="preserve">iii. </w:t>
      </w:r>
      <w:r>
        <w:rPr>
          <w:rFonts w:eastAsia="Arial" w:cs="Arial" w:ascii="Arial" w:hAnsi="Arial"/>
          <w:b/>
          <w:bCs/>
          <w:sz w:val="20"/>
          <w:szCs w:val="20"/>
        </w:rPr>
        <w:t>Declaração de inidoneid</w:t>
      </w:r>
      <w:r>
        <w:rPr>
          <w:rFonts w:eastAsia="Arial" w:cs="Arial" w:ascii="Arial" w:hAnsi="Arial"/>
          <w:b/>
          <w:bCs/>
          <w:color w:val="auto"/>
          <w:sz w:val="20"/>
          <w:szCs w:val="20"/>
        </w:rPr>
        <w:t>ade para licitar e contratar</w:t>
      </w:r>
      <w:r>
        <w:rPr>
          <w:rFonts w:eastAsia="Arial" w:cs="Arial" w:ascii="Arial" w:hAnsi="Arial"/>
          <w:color w:val="auto"/>
          <w:sz w:val="20"/>
          <w:szCs w:val="20"/>
        </w:rPr>
        <w:t>, quando praticadas as condutas descritas nas alí</w:t>
      </w:r>
      <w:r>
        <w:rPr>
          <w:rFonts w:eastAsia="Arial" w:cs="Arial" w:ascii="Arial" w:hAnsi="Arial"/>
          <w:i w:val="false"/>
          <w:iCs w:val="false"/>
          <w:color w:val="auto"/>
          <w:sz w:val="20"/>
          <w:szCs w:val="20"/>
        </w:rPr>
        <w:t>neas “e”, “f”, “g” e “h” do subitem acima deste Contrato, bem como nas alíneas “b”, “c” e “d”, que justifiquem a imposição de penalidade mais grave (</w:t>
      </w:r>
      <w:r>
        <w:fldChar w:fldCharType="begin"/>
      </w:r>
      <w:r>
        <w:rPr>
          <w:rStyle w:val="LinkdaInternet"/>
          <w:sz w:val="20"/>
          <w:i w:val="false"/>
          <w:szCs w:val="20"/>
          <w:iCs w:val="false"/>
          <w:rFonts w:eastAsia="Arial" w:cs="Arial" w:ascii="Arial" w:hAnsi="Arial"/>
          <w:color w:val="auto"/>
        </w:rPr>
        <w:instrText xml:space="preserve"> HYPERLINK "http://www.planalto.gov.br/ccivil_03/_ato2019-2022/2021/lei/L14133.htm" \l "art156§5"</w:instrText>
      </w:r>
      <w:r>
        <w:rPr>
          <w:rStyle w:val="LinkdaInternet"/>
          <w:sz w:val="20"/>
          <w:i w:val="false"/>
          <w:szCs w:val="20"/>
          <w:iCs w:val="false"/>
          <w:rFonts w:eastAsia="Arial" w:cs="Arial" w:ascii="Arial" w:hAnsi="Arial"/>
          <w:color w:val="auto"/>
        </w:rPr>
        <w:fldChar w:fldCharType="separate"/>
      </w:r>
      <w:r>
        <w:rPr>
          <w:rStyle w:val="LinkdaInternet"/>
          <w:rFonts w:eastAsia="Arial" w:cs="Arial" w:ascii="Arial" w:hAnsi="Arial"/>
          <w:i w:val="false"/>
          <w:iCs w:val="false"/>
          <w:color w:val="auto"/>
          <w:sz w:val="20"/>
          <w:szCs w:val="20"/>
        </w:rPr>
        <w:t>art. 156, §5º, da Lei nº 14.133, de 2021</w:t>
      </w:r>
      <w:r>
        <w:rPr>
          <w:rStyle w:val="LinkdaInternet"/>
          <w:sz w:val="20"/>
          <w:i w:val="false"/>
          <w:szCs w:val="20"/>
          <w:iCs w:val="false"/>
          <w:rFonts w:eastAsia="Arial" w:cs="Arial" w:ascii="Arial" w:hAnsi="Arial"/>
          <w:color w:val="auto"/>
        </w:rPr>
        <w:fldChar w:fldCharType="end"/>
      </w:r>
      <w:r>
        <w:rPr>
          <w:rFonts w:eastAsia="Arial" w:cs="Arial" w:ascii="Arial" w:hAnsi="Arial"/>
          <w:i w:val="false"/>
          <w:iCs w:val="false"/>
          <w:color w:val="auto"/>
          <w:sz w:val="20"/>
          <w:szCs w:val="20"/>
        </w:rPr>
        <w:t>).</w:t>
      </w:r>
    </w:p>
    <w:p>
      <w:pPr>
        <w:pStyle w:val="Normal"/>
        <w:widowControl/>
        <w:suppressAutoHyphens w:val="true"/>
        <w:bidi w:val="0"/>
        <w:spacing w:lineRule="auto" w:line="276" w:before="120" w:after="120"/>
        <w:ind w:left="850" w:right="0" w:hanging="0"/>
        <w:jc w:val="both"/>
        <w:rPr>
          <w:rFonts w:ascii="Arial" w:hAnsi="Arial"/>
          <w:i w:val="false"/>
          <w:i w:val="false"/>
          <w:iCs w:val="false"/>
          <w:color w:val="auto"/>
          <w:sz w:val="20"/>
          <w:szCs w:val="20"/>
        </w:rPr>
      </w:pPr>
      <w:r>
        <w:rPr>
          <w:rFonts w:eastAsia="Arial" w:cs="Arial" w:ascii="Arial" w:hAnsi="Arial"/>
          <w:i w:val="false"/>
          <w:iCs w:val="false"/>
          <w:color w:val="auto"/>
          <w:sz w:val="20"/>
          <w:szCs w:val="20"/>
        </w:rPr>
        <w:t xml:space="preserve">iv. </w:t>
      </w:r>
      <w:r>
        <w:rPr>
          <w:rFonts w:eastAsia="Arial" w:cs="Arial" w:ascii="Arial" w:hAnsi="Arial"/>
          <w:b/>
          <w:bCs/>
          <w:i w:val="false"/>
          <w:iCs w:val="false"/>
          <w:color w:val="auto"/>
          <w:sz w:val="20"/>
          <w:szCs w:val="20"/>
        </w:rPr>
        <w:t>Multa:</w:t>
      </w:r>
    </w:p>
    <w:p>
      <w:pPr>
        <w:pStyle w:val="Normal"/>
        <w:widowControl/>
        <w:suppressAutoHyphens w:val="true"/>
        <w:bidi w:val="0"/>
        <w:spacing w:lineRule="auto" w:line="276" w:before="120" w:after="120"/>
        <w:ind w:left="1701" w:right="0" w:hanging="0"/>
        <w:jc w:val="both"/>
        <w:rPr>
          <w:rFonts w:ascii="Arial" w:hAnsi="Arial"/>
          <w:i w:val="false"/>
          <w:i w:val="false"/>
          <w:iCs w:val="false"/>
          <w:color w:val="auto"/>
          <w:sz w:val="20"/>
          <w:szCs w:val="20"/>
        </w:rPr>
      </w:pPr>
      <w:r>
        <w:rPr>
          <w:rFonts w:ascii="Arial" w:hAnsi="Arial"/>
          <w:i w:val="false"/>
          <w:iCs w:val="false"/>
          <w:color w:val="auto"/>
          <w:sz w:val="20"/>
          <w:szCs w:val="20"/>
        </w:rPr>
        <w:t>1. m</w:t>
      </w:r>
      <w:r>
        <w:rPr>
          <w:rFonts w:eastAsia="Arial" w:cs="Arial" w:ascii="Arial" w:hAnsi="Arial"/>
          <w:i w:val="false"/>
          <w:iCs w:val="false"/>
          <w:color w:val="auto"/>
          <w:sz w:val="20"/>
          <w:szCs w:val="20"/>
        </w:rPr>
        <w:t>oratória de 0,5% (zero virgula cinco por cento) por dia de atraso injustificado sobre o valor da parcela inadimplida, até o limite de 30 (trinta) dias;</w:t>
      </w:r>
    </w:p>
    <w:p>
      <w:pPr>
        <w:pStyle w:val="Normal"/>
        <w:widowControl/>
        <w:suppressAutoHyphens w:val="true"/>
        <w:bidi w:val="0"/>
        <w:spacing w:lineRule="auto" w:line="276" w:before="120" w:after="120"/>
        <w:ind w:left="1701" w:right="0" w:hanging="0"/>
        <w:jc w:val="both"/>
        <w:rPr>
          <w:rFonts w:ascii="Arial" w:hAnsi="Arial"/>
          <w:i w:val="false"/>
          <w:i w:val="false"/>
          <w:iCs w:val="false"/>
          <w:color w:val="auto"/>
          <w:sz w:val="20"/>
          <w:szCs w:val="20"/>
        </w:rPr>
      </w:pPr>
      <w:r>
        <w:rPr>
          <w:rFonts w:eastAsia="Arial" w:cs="Arial" w:ascii="Arial" w:hAnsi="Arial"/>
          <w:i w:val="false"/>
          <w:iCs w:val="false"/>
          <w:color w:val="auto"/>
          <w:sz w:val="20"/>
          <w:szCs w:val="20"/>
        </w:rPr>
        <w:t>2. compensatória de 20% (vinte por cento) sobre o valor total do contrato, no caso de inexecução total do objeto.</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color w:val="auto"/>
          <w:sz w:val="20"/>
          <w:szCs w:val="20"/>
        </w:rPr>
        <w:t xml:space="preserve">A aplicação das sanções previstas neste Contrato não </w:t>
      </w:r>
      <w:r>
        <w:rPr>
          <w:rFonts w:eastAsia="Arial" w:cs="Arial" w:ascii="Arial" w:hAnsi="Arial"/>
          <w:sz w:val="20"/>
          <w:szCs w:val="20"/>
        </w:rPr>
        <w:t>exclui, em hipótese alguma, a obrigação de reparação integral do dano causado ao Contratante (</w:t>
      </w:r>
      <w:r>
        <w:fldChar w:fldCharType="begin"/>
      </w:r>
      <w:r>
        <w:rPr>
          <w:rStyle w:val="LinkdaInternet"/>
          <w:sz w:val="20"/>
          <w:szCs w:val="20"/>
          <w:rFonts w:eastAsia="Arial" w:cs="Arial" w:ascii="Arial" w:hAnsi="Arial"/>
        </w:rPr>
        <w:instrText xml:space="preserve"> HYPERLINK "http://www.planalto.gov.br/ccivil_03/_ato2019-2022/2021/lei/L14133.htm" \l "art156§9"</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§9º,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Todas as sanções previstas neste Contrato poderão ser aplicadas cumulativamente com a multa (</w:t>
      </w:r>
      <w:r>
        <w:fldChar w:fldCharType="begin"/>
      </w:r>
      <w:r>
        <w:rPr>
          <w:rStyle w:val="LinkdaInternet"/>
          <w:sz w:val="20"/>
          <w:szCs w:val="20"/>
          <w:rFonts w:eastAsia="Arial" w:cs="Arial" w:ascii="Arial" w:hAnsi="Arial"/>
        </w:rPr>
        <w:instrText xml:space="preserve"> HYPERLINK "http://www.planalto.gov.br/ccivil_03/_ato2019-2022/2021/lei/L14133.htm" \l "art156§7"</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§7º,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widowControl/>
        <w:numPr>
          <w:ilvl w:val="2"/>
          <w:numId w:val="1"/>
        </w:numPr>
        <w:suppressAutoHyphens w:val="true"/>
        <w:bidi w:val="0"/>
        <w:spacing w:lineRule="auto" w:line="276" w:before="120" w:after="120"/>
        <w:ind w:left="850" w:right="0" w:hanging="0"/>
        <w:jc w:val="both"/>
        <w:rPr>
          <w:rFonts w:ascii="Arial" w:hAnsi="Arial" w:cs="Arial"/>
          <w:sz w:val="20"/>
          <w:szCs w:val="20"/>
        </w:rPr>
      </w:pPr>
      <w:r>
        <w:rPr>
          <w:rFonts w:eastAsia="Arial" w:cs="Arial" w:ascii="Arial" w:hAnsi="Arial"/>
          <w:sz w:val="20"/>
          <w:szCs w:val="20"/>
        </w:rPr>
        <w:t>Antes da aplicação da multa será facultada a defesa do interessado no prazo de 15 (quinze) dias úteis, contado da data de sua intimação (</w:t>
      </w:r>
      <w:r>
        <w:fldChar w:fldCharType="begin"/>
      </w:r>
      <w:r>
        <w:rPr>
          <w:rStyle w:val="LinkdaInternet"/>
          <w:sz w:val="20"/>
          <w:szCs w:val="20"/>
          <w:rFonts w:eastAsia="Arial" w:cs="Arial" w:ascii="Arial" w:hAnsi="Arial"/>
        </w:rPr>
        <w:instrText xml:space="preserve"> HYPERLINK "http://www.planalto.gov.br/ccivil_03/_ato2019-2022/2021/lei/L14133.htm" \l "art157"</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157,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widowControl/>
        <w:numPr>
          <w:ilvl w:val="2"/>
          <w:numId w:val="1"/>
        </w:numPr>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0"/>
          <w:szCs w:val="20"/>
          <w:rFonts w:eastAsia="Arial" w:cs="Arial" w:ascii="Arial" w:hAnsi="Arial"/>
        </w:rPr>
        <w:instrText xml:space="preserve"> HYPERLINK "http://www.planalto.gov.br/ccivil_03/_ato2019-2022/2021/lei/L14133.htm" \l "art156§8"</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§8º,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widowControl/>
        <w:numPr>
          <w:ilvl w:val="2"/>
          <w:numId w:val="1"/>
        </w:numPr>
        <w:suppressAutoHyphens w:val="true"/>
        <w:bidi w:val="0"/>
        <w:spacing w:lineRule="auto" w:line="276" w:before="120" w:after="120"/>
        <w:ind w:left="907" w:right="0" w:hanging="0"/>
        <w:jc w:val="both"/>
        <w:rPr>
          <w:rFonts w:ascii="Arial" w:hAnsi="Arial" w:cs="Arial"/>
          <w:sz w:val="20"/>
          <w:szCs w:val="20"/>
        </w:rPr>
      </w:pPr>
      <w:r>
        <w:rPr>
          <w:rFonts w:eastAsia="Arial" w:cs="Arial" w:ascii="Arial" w:hAnsi="Arial"/>
          <w:sz w:val="20"/>
          <w:szCs w:val="20"/>
        </w:rPr>
        <w:t>Previamente ao encaminham</w:t>
      </w:r>
      <w:r>
        <w:rPr>
          <w:rFonts w:eastAsia="Arial" w:cs="Arial" w:ascii="Arial" w:hAnsi="Arial"/>
          <w:color w:val="auto"/>
          <w:sz w:val="20"/>
          <w:szCs w:val="20"/>
        </w:rPr>
        <w:t>ento à cobrança judicial, a multa poderá ser recolhida administrativamente no prazo máximo de 30</w:t>
      </w:r>
      <w:r>
        <w:rPr>
          <w:rFonts w:eastAsia="Arial" w:cs="Arial" w:ascii="Arial" w:hAnsi="Arial"/>
          <w:i/>
          <w:iCs/>
          <w:color w:val="auto"/>
          <w:sz w:val="20"/>
          <w:szCs w:val="20"/>
        </w:rPr>
        <w:t xml:space="preserve"> (trinta) </w:t>
      </w:r>
      <w:r>
        <w:rPr>
          <w:rFonts w:eastAsia="Arial" w:cs="Arial" w:ascii="Arial" w:hAnsi="Arial"/>
          <w:color w:val="auto"/>
          <w:sz w:val="20"/>
          <w:szCs w:val="20"/>
        </w:rPr>
        <w:t>dias, a contar d</w:t>
      </w:r>
      <w:r>
        <w:rPr>
          <w:rFonts w:eastAsia="Arial" w:cs="Arial" w:ascii="Arial" w:hAnsi="Arial"/>
          <w:sz w:val="20"/>
          <w:szCs w:val="20"/>
        </w:rPr>
        <w:t>a data do recebimento da comunicação enviada pela autoridade competente.</w:t>
      </w:r>
    </w:p>
    <w:p>
      <w:pPr>
        <w:pStyle w:val="Normal"/>
        <w:numPr>
          <w:ilvl w:val="1"/>
          <w:numId w:val="1"/>
        </w:numPr>
        <w:spacing w:lineRule="auto" w:line="276" w:before="120" w:after="120"/>
        <w:ind w:left="425" w:hanging="0"/>
        <w:jc w:val="both"/>
        <w:rPr/>
      </w:pPr>
      <w:bookmarkStart w:id="1" w:name="_Hlk78351618"/>
      <w:bookmarkEnd w:id="1"/>
      <w:r>
        <w:rPr>
          <w:rFonts w:eastAsia="Arial" w:cs="Arial" w:ascii="Arial" w:hAnsi="Arial"/>
          <w:sz w:val="20"/>
          <w:szCs w:val="20"/>
        </w:rPr>
        <w:t xml:space="preserve">A aplicação das sanções realizar-se-á em processo administrativo que assegure o contraditório e a ampla defesa ao Contratado, observando-se o procedimento previsto no </w:t>
      </w:r>
      <w:r>
        <w:rPr>
          <w:rFonts w:eastAsia="Arial" w:cs="Arial" w:ascii="Arial" w:hAnsi="Arial"/>
          <w:b/>
          <w:bCs/>
          <w:sz w:val="20"/>
          <w:szCs w:val="20"/>
        </w:rPr>
        <w:t xml:space="preserve">caput </w:t>
      </w:r>
      <w:r>
        <w:rPr>
          <w:rFonts w:eastAsia="Arial" w:cs="Arial" w:ascii="Arial" w:hAnsi="Arial"/>
          <w:sz w:val="20"/>
          <w:szCs w:val="20"/>
        </w:rPr>
        <w:t xml:space="preserve">e parágrafos do </w:t>
      </w:r>
      <w:r>
        <w:fldChar w:fldCharType="begin"/>
      </w:r>
      <w:r>
        <w:rPr>
          <w:rStyle w:val="LinkdaInternet"/>
          <w:sz w:val="20"/>
          <w:szCs w:val="20"/>
          <w:rFonts w:eastAsia="Arial" w:cs="Arial" w:ascii="Arial" w:hAnsi="Arial"/>
        </w:rPr>
        <w:instrText xml:space="preserve"> HYPERLINK "http://www.planalto.gov.br/ccivil_03/_ato2019-2022/2021/lei/L14133.htm" \l "art158"</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158 da Lei nº 14.133, de 2021</w:t>
      </w:r>
      <w:r>
        <w:rPr>
          <w:rStyle w:val="LinkdaInternet"/>
          <w:sz w:val="20"/>
          <w:szCs w:val="20"/>
          <w:rFonts w:eastAsia="Arial" w:cs="Arial" w:ascii="Arial" w:hAnsi="Arial"/>
        </w:rPr>
        <w:fldChar w:fldCharType="end"/>
      </w:r>
      <w:r>
        <w:rPr>
          <w:rFonts w:eastAsia="Arial" w:cs="Arial" w:ascii="Arial" w:hAnsi="Arial"/>
          <w:sz w:val="20"/>
          <w:szCs w:val="20"/>
        </w:rPr>
        <w:t>,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pPr>
      <w:r>
        <w:rPr>
          <w:rFonts w:eastAsia="Arial" w:cs="Arial" w:ascii="Arial" w:hAnsi="Arial"/>
          <w:sz w:val="20"/>
          <w:szCs w:val="20"/>
        </w:rPr>
        <w:t>Na aplicação das sanções serão considerados (</w:t>
      </w:r>
      <w:r>
        <w:fldChar w:fldCharType="begin"/>
      </w:r>
      <w:r>
        <w:rPr>
          <w:rStyle w:val="LinkdaInternet"/>
          <w:sz w:val="20"/>
          <w:szCs w:val="20"/>
          <w:rFonts w:eastAsia="Arial" w:cs="Arial" w:ascii="Arial" w:hAnsi="Arial"/>
        </w:rPr>
        <w:instrText xml:space="preserve"> HYPERLINK "http://www.planalto.gov.br/ccivil_03/_ato2019-2022/2021/lei/L14133.htm" \l "art156§1"</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§1º,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widowControl/>
        <w:suppressAutoHyphens w:val="true"/>
        <w:bidi w:val="0"/>
        <w:spacing w:lineRule="auto" w:line="276" w:before="120" w:after="120"/>
        <w:ind w:left="907" w:right="0" w:hanging="0"/>
        <w:jc w:val="both"/>
        <w:rPr>
          <w:rFonts w:ascii="Arial" w:hAnsi="Arial"/>
          <w:sz w:val="20"/>
          <w:szCs w:val="20"/>
        </w:rPr>
      </w:pPr>
      <w:r>
        <w:rPr>
          <w:rFonts w:ascii="Arial" w:hAnsi="Arial"/>
          <w:sz w:val="20"/>
          <w:szCs w:val="20"/>
        </w:rPr>
        <w:t xml:space="preserve">a) </w:t>
      </w:r>
      <w:r>
        <w:rPr>
          <w:rFonts w:eastAsia="Arial" w:cs="Arial" w:ascii="Arial" w:hAnsi="Arial"/>
          <w:sz w:val="20"/>
          <w:szCs w:val="20"/>
        </w:rPr>
        <w:t>a natureza e a gravidade da infração cometida;</w:t>
      </w:r>
    </w:p>
    <w:p>
      <w:pPr>
        <w:pStyle w:val="Normal"/>
        <w:widowControl/>
        <w:suppressAutoHyphens w:val="true"/>
        <w:bidi w:val="0"/>
        <w:spacing w:lineRule="auto" w:line="276" w:before="120" w:after="120"/>
        <w:ind w:left="907" w:right="0" w:hanging="0"/>
        <w:jc w:val="both"/>
        <w:rPr>
          <w:rFonts w:ascii="Arial" w:hAnsi="Arial"/>
          <w:sz w:val="20"/>
          <w:szCs w:val="20"/>
        </w:rPr>
      </w:pPr>
      <w:r>
        <w:rPr>
          <w:rFonts w:eastAsia="Arial" w:cs="Arial" w:ascii="Arial" w:hAnsi="Arial"/>
          <w:sz w:val="20"/>
          <w:szCs w:val="20"/>
        </w:rPr>
        <w:t>b) as peculiaridades do caso concreto;</w:t>
      </w:r>
    </w:p>
    <w:p>
      <w:pPr>
        <w:pStyle w:val="Normal"/>
        <w:widowControl/>
        <w:suppressAutoHyphens w:val="true"/>
        <w:bidi w:val="0"/>
        <w:spacing w:lineRule="auto" w:line="276" w:before="120" w:after="120"/>
        <w:ind w:left="907" w:right="0" w:hanging="0"/>
        <w:jc w:val="both"/>
        <w:rPr>
          <w:rFonts w:ascii="Arial" w:hAnsi="Arial"/>
          <w:sz w:val="20"/>
          <w:szCs w:val="20"/>
        </w:rPr>
      </w:pPr>
      <w:r>
        <w:rPr>
          <w:rFonts w:eastAsia="Arial" w:cs="Arial" w:ascii="Arial" w:hAnsi="Arial"/>
          <w:sz w:val="20"/>
          <w:szCs w:val="20"/>
        </w:rPr>
        <w:t>c) as circunstâncias agravantes ou atenuantes;</w:t>
      </w:r>
    </w:p>
    <w:p>
      <w:pPr>
        <w:pStyle w:val="Normal"/>
        <w:widowControl/>
        <w:suppressAutoHyphens w:val="true"/>
        <w:bidi w:val="0"/>
        <w:spacing w:lineRule="auto" w:line="276" w:before="120" w:after="120"/>
        <w:ind w:left="907" w:right="0" w:hanging="0"/>
        <w:jc w:val="both"/>
        <w:rPr>
          <w:rFonts w:ascii="Arial" w:hAnsi="Arial"/>
          <w:sz w:val="20"/>
          <w:szCs w:val="20"/>
        </w:rPr>
      </w:pPr>
      <w:r>
        <w:rPr>
          <w:rFonts w:eastAsia="Arial" w:cs="Arial" w:ascii="Arial" w:hAnsi="Arial"/>
          <w:sz w:val="20"/>
          <w:szCs w:val="20"/>
        </w:rPr>
        <w:t>d) os danos que dela provierem para o Contratante;</w:t>
      </w:r>
    </w:p>
    <w:p>
      <w:pPr>
        <w:pStyle w:val="Normal"/>
        <w:widowControl/>
        <w:suppressAutoHyphens w:val="true"/>
        <w:bidi w:val="0"/>
        <w:spacing w:lineRule="auto" w:line="276" w:before="120" w:after="120"/>
        <w:ind w:left="907" w:right="0" w:hanging="0"/>
        <w:jc w:val="both"/>
        <w:rPr>
          <w:rFonts w:ascii="Arial" w:hAnsi="Arial"/>
          <w:sz w:val="20"/>
          <w:szCs w:val="20"/>
        </w:rPr>
      </w:pPr>
      <w:r>
        <w:rPr>
          <w:rFonts w:eastAsia="Arial" w:cs="Arial" w:ascii="Arial" w:hAnsi="Arial"/>
          <w:sz w:val="20"/>
          <w:szCs w:val="20"/>
        </w:rPr>
        <w:t>e) 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 xml:space="preserve">Os atos previstos como infrações administrativas na </w:t>
      </w:r>
      <w:hyperlink r:id="rId6">
        <w:r>
          <w:rPr>
            <w:rStyle w:val="LinkdaInternet"/>
            <w:rFonts w:eastAsia="Arial" w:cs="Arial" w:ascii="Arial" w:hAnsi="Arial"/>
            <w:sz w:val="20"/>
            <w:szCs w:val="20"/>
          </w:rPr>
          <w:t>Lei nº 14.133, de 2021</w:t>
        </w:r>
      </w:hyperlink>
      <w:r>
        <w:rPr>
          <w:rFonts w:eastAsia="Arial" w:cs="Arial" w:ascii="Arial" w:hAnsi="Arial"/>
          <w:sz w:val="20"/>
          <w:szCs w:val="20"/>
        </w:rPr>
        <w:t xml:space="preserve">, ou em outras leis de licitações e contratos da Administração Pública que também sejam tipificados como atos lesivos na </w:t>
      </w:r>
      <w:hyperlink r:id="rId7">
        <w:r>
          <w:rPr>
            <w:rStyle w:val="LinkdaInternet"/>
            <w:rFonts w:eastAsia="Arial" w:cs="Arial" w:ascii="Arial" w:hAnsi="Arial"/>
            <w:sz w:val="20"/>
            <w:szCs w:val="20"/>
          </w:rPr>
          <w:t>Lei nº 12.846, de 2013</w:t>
        </w:r>
      </w:hyperlink>
      <w:r>
        <w:rPr>
          <w:rFonts w:eastAsia="Arial" w:cs="Arial" w:ascii="Arial" w:hAnsi="Arial"/>
          <w:sz w:val="20"/>
          <w:szCs w:val="20"/>
        </w:rPr>
        <w:t>, serão apurados e julgados conjuntamente, nos mesmos autos, observados o rito procedimental e autoridade competente definidos na referida Lei (</w:t>
      </w:r>
      <w:hyperlink r:id="rId8">
        <w:r>
          <w:rPr>
            <w:rStyle w:val="LinkdaInternet"/>
            <w:rFonts w:eastAsia="Arial" w:cs="Arial" w:ascii="Arial" w:hAnsi="Arial"/>
            <w:sz w:val="20"/>
            <w:szCs w:val="20"/>
          </w:rPr>
          <w:t>art. 159</w:t>
        </w:r>
      </w:hyperlink>
      <w:r>
        <w:rPr>
          <w:rFonts w:eastAsia="Arial"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0"/>
          <w:szCs w:val="20"/>
          <w:rFonts w:eastAsia="Arial" w:cs="Arial" w:ascii="Arial" w:hAnsi="Arial"/>
        </w:rPr>
        <w:instrText xml:space="preserve"> HYPERLINK "http://www.planalto.gov.br/ccivil_03/_ato2019-2022/2021/lei/L14133.htm" \l "art160"</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160,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0"/>
          <w:szCs w:val="20"/>
          <w:rFonts w:eastAsia="Arial" w:cs="Arial" w:ascii="Arial" w:hAnsi="Arial"/>
        </w:rPr>
        <w:instrText xml:space="preserve"> HYPERLINK "http://www.planalto.gov.br/ccivil_03/_ato2019-2022/2021/lei/L14133.htm" \l "art161"</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161,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 xml:space="preserve">As sanções de impedimento de licitar e contratar e declaração de inidoneidade para licitar ou contratar são passíveis de reabilitação na forma do </w:t>
      </w:r>
      <w:r>
        <w:fldChar w:fldCharType="begin"/>
      </w:r>
      <w:r>
        <w:rPr>
          <w:rStyle w:val="LinkdaInternet"/>
          <w:sz w:val="20"/>
          <w:szCs w:val="20"/>
          <w:rFonts w:eastAsia="Arial" w:cs="Arial" w:ascii="Arial" w:hAnsi="Arial"/>
        </w:rPr>
        <w:instrText xml:space="preserve"> HYPERLINK "http://www.planalto.gov.br/ccivil_03/_ato2019-2022/2021/lei/L14133.htm" \l "163"</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163 da Lei nº 14.133/21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eastAsia="Arial" w:cs="Arial" w:ascii="Arial" w:hAnsi="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Fonts w:eastAsia="Arial" w:cs="Arial" w:ascii="Arial" w:hAnsi="Arial"/>
            <w:sz w:val="20"/>
            <w:szCs w:val="20"/>
          </w:rPr>
          <w:t>Normativa SEGES/ME nº 26, de 13 de abril de 2022</w:t>
        </w:r>
      </w:hyperlink>
      <w:r>
        <w:rPr>
          <w:rFonts w:eastAsia="Arial" w:cs="Arial" w:ascii="Arial" w:hAnsi="Arial"/>
          <w:sz w:val="20"/>
          <w:szCs w:val="20"/>
        </w:rPr>
        <w:t xml:space="preserve">. </w:t>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SEGUNDA – DA EXTINÇÃO CONTRATUAL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XIX</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contrato se extingue quando cumpridas as obrigações de ambas as partes, ainda que isso ocorra antes do prazo estipulado para tanto.</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sz w:val="20"/>
          <w:szCs w:val="20"/>
        </w:rPr>
        <w:t>Se as obrigações não forem cumpridas no prazo estipulado, a vigência ficará prorrogada até a conclusão do objeto, caso em que deverá a Administração providenciar a readequação do cronograma fixado para o contrato.</w:t>
      </w:r>
    </w:p>
    <w:p>
      <w:pPr>
        <w:pStyle w:val="Normal"/>
        <w:widowControl/>
        <w:numPr>
          <w:ilvl w:val="2"/>
          <w:numId w:val="1"/>
        </w:numPr>
        <w:suppressAutoHyphens w:val="true"/>
        <w:bidi w:val="0"/>
        <w:spacing w:lineRule="auto" w:line="276" w:before="120" w:after="120"/>
        <w:ind w:left="907" w:right="0" w:hanging="0"/>
        <w:jc w:val="both"/>
        <w:rPr>
          <w:rFonts w:ascii="Arial" w:hAnsi="Arial"/>
          <w:color w:val="auto"/>
          <w:sz w:val="20"/>
          <w:szCs w:val="20"/>
        </w:rPr>
      </w:pPr>
      <w:r>
        <w:rPr>
          <w:rFonts w:cs="Arial" w:ascii="Arial" w:hAnsi="Arial"/>
          <w:color w:val="auto"/>
          <w:sz w:val="20"/>
          <w:szCs w:val="20"/>
        </w:rPr>
        <w:t>Quando a não conclusão do contrato referida no item anterior decorrer de culpa do contratado:</w:t>
      </w:r>
    </w:p>
    <w:p>
      <w:pPr>
        <w:pStyle w:val="Normal"/>
        <w:widowControl/>
        <w:suppressAutoHyphens w:val="true"/>
        <w:bidi w:val="0"/>
        <w:spacing w:lineRule="auto" w:line="276" w:before="120" w:after="120"/>
        <w:ind w:left="907" w:right="0" w:hanging="0"/>
        <w:jc w:val="both"/>
        <w:rPr>
          <w:rFonts w:ascii="Arial" w:hAnsi="Arial"/>
          <w:color w:val="auto"/>
          <w:sz w:val="20"/>
          <w:szCs w:val="20"/>
        </w:rPr>
      </w:pPr>
      <w:r>
        <w:rPr>
          <w:rFonts w:cs="Arial" w:ascii="Arial" w:hAnsi="Arial"/>
          <w:color w:val="auto"/>
          <w:sz w:val="20"/>
          <w:szCs w:val="20"/>
        </w:rPr>
        <w:t xml:space="preserve">a) </w:t>
      </w:r>
      <w:r>
        <w:rPr>
          <w:rFonts w:eastAsia="Arial" w:cs="Arial" w:ascii="Arial" w:hAnsi="Arial"/>
          <w:i/>
          <w:iCs/>
          <w:color w:val="auto"/>
          <w:sz w:val="20"/>
          <w:szCs w:val="20"/>
        </w:rPr>
        <w:t xml:space="preserve">ficará ele constituído em mora, sendo-lhe aplicáveis as respectivas sanções administrativas; e  </w:t>
      </w:r>
    </w:p>
    <w:p>
      <w:pPr>
        <w:pStyle w:val="Normal"/>
        <w:widowControl/>
        <w:suppressAutoHyphens w:val="true"/>
        <w:bidi w:val="0"/>
        <w:spacing w:lineRule="auto" w:line="276" w:before="120" w:after="120"/>
        <w:ind w:left="907" w:right="0" w:hanging="0"/>
        <w:jc w:val="both"/>
        <w:rPr>
          <w:rFonts w:ascii="Arial" w:hAnsi="Arial"/>
          <w:sz w:val="20"/>
          <w:szCs w:val="20"/>
        </w:rPr>
      </w:pPr>
      <w:r>
        <w:rPr>
          <w:rFonts w:cs="Arial" w:ascii="Arial" w:hAnsi="Arial"/>
          <w:color w:val="auto"/>
          <w:sz w:val="20"/>
          <w:szCs w:val="20"/>
        </w:rPr>
        <w:t xml:space="preserve">b) </w:t>
      </w:r>
      <w:r>
        <w:rPr>
          <w:rFonts w:eastAsia="Arial" w:cs="Arial" w:ascii="Arial" w:hAnsi="Arial"/>
          <w:i/>
          <w:iCs/>
          <w:color w:val="auto"/>
          <w:sz w:val="20"/>
          <w:szCs w:val="20"/>
        </w:rPr>
        <w:t>poderá a Administração optar pela extinção do contrato e, nesse caso, adotará as medidas admitidas em lei para a continuidade da execução contratual.</w:t>
      </w:r>
    </w:p>
    <w:p>
      <w:pPr>
        <w:pStyle w:val="Normal"/>
        <w:numPr>
          <w:ilvl w:val="1"/>
          <w:numId w:val="1"/>
        </w:numPr>
        <w:spacing w:lineRule="auto" w:line="276" w:before="120" w:after="120"/>
        <w:ind w:left="425" w:hanging="0"/>
        <w:jc w:val="both"/>
        <w:rPr/>
      </w:pPr>
      <w:r>
        <w:rPr>
          <w:rFonts w:cs="Arial" w:ascii="Arial" w:hAnsi="Arial"/>
          <w:sz w:val="20"/>
          <w:szCs w:val="20"/>
        </w:rPr>
        <w:t xml:space="preserve">O contrato pode ser extinto antes de cumpridas as obrigações nele estipuladas, ou antes do prazo nele fixado, por algum dos motivos previstos no </w:t>
      </w:r>
      <w:r>
        <w:fldChar w:fldCharType="begin"/>
      </w:r>
      <w:r>
        <w:rPr>
          <w:rStyle w:val="LinkdaInternet"/>
          <w:sz w:val="20"/>
          <w:szCs w:val="20"/>
          <w:rFonts w:cs="Arial" w:ascii="Arial" w:hAnsi="Arial"/>
        </w:rPr>
        <w:instrText xml:space="preserve"> HYPERLINK "http://www.planalto.gov.br/ccivil_03/_ato2019-2022/2021/lei/L14133.htm" \l "art137"</w:instrText>
      </w:r>
      <w:r>
        <w:rPr>
          <w:rStyle w:val="LinkdaInternet"/>
          <w:sz w:val="20"/>
          <w:szCs w:val="20"/>
          <w:rFonts w:cs="Arial" w:ascii="Arial" w:hAnsi="Arial"/>
        </w:rPr>
        <w:fldChar w:fldCharType="separate"/>
      </w:r>
      <w:r>
        <w:rPr>
          <w:rStyle w:val="LinkdaInternet"/>
          <w:rFonts w:cs="Arial" w:ascii="Arial" w:hAnsi="Arial"/>
          <w:sz w:val="20"/>
          <w:szCs w:val="20"/>
        </w:rPr>
        <w:t>artigo 137 da Lei nº 14.133/21</w:t>
      </w:r>
      <w:r>
        <w:rPr>
          <w:rStyle w:val="LinkdaInternet"/>
          <w:sz w:val="20"/>
          <w:szCs w:val="20"/>
          <w:rFonts w:cs="Arial" w:ascii="Arial" w:hAnsi="Arial"/>
        </w:rPr>
        <w:fldChar w:fldCharType="end"/>
      </w:r>
      <w:r>
        <w:rPr>
          <w:rFonts w:cs="Arial" w:ascii="Arial" w:hAnsi="Arial"/>
          <w:sz w:val="20"/>
          <w:szCs w:val="20"/>
        </w:rPr>
        <w:t xml:space="preserve">, bem como amigavelmente, </w:t>
      </w:r>
      <w:r>
        <w:rPr>
          <w:rFonts w:cs="Arial" w:ascii="Arial" w:hAnsi="Arial"/>
          <w:color w:val="000000" w:themeColor="text1"/>
          <w:sz w:val="20"/>
          <w:szCs w:val="20"/>
        </w:rPr>
        <w:t>assegurados o contraditório e a ampla defesa</w:t>
      </w:r>
      <w:r>
        <w:rPr>
          <w:rFonts w:cs="Arial" w:ascii="Arial" w:hAnsi="Arial"/>
          <w:sz w:val="20"/>
          <w:szCs w:val="20"/>
        </w:rPr>
        <w:t>.</w:t>
      </w:r>
    </w:p>
    <w:p>
      <w:pPr>
        <w:pStyle w:val="Normal"/>
        <w:widowControl/>
        <w:numPr>
          <w:ilvl w:val="2"/>
          <w:numId w:val="1"/>
        </w:numPr>
        <w:suppressAutoHyphens w:val="true"/>
        <w:bidi w:val="0"/>
        <w:spacing w:lineRule="auto" w:line="276" w:before="120" w:after="120"/>
        <w:ind w:left="964" w:right="0" w:hanging="0"/>
        <w:jc w:val="both"/>
        <w:rPr/>
      </w:pPr>
      <w:r>
        <w:rPr>
          <w:rFonts w:ascii="Arial" w:hAnsi="Arial"/>
          <w:sz w:val="20"/>
          <w:szCs w:val="20"/>
        </w:rPr>
        <w:t xml:space="preserve">Nesta hipótese, aplicam-se também os </w:t>
      </w:r>
      <w:r>
        <w:fldChar w:fldCharType="begin"/>
      </w:r>
      <w:r>
        <w:rPr>
          <w:rStyle w:val="LinkdaInternet"/>
          <w:sz w:val="20"/>
          <w:szCs w:val="20"/>
          <w:rFonts w:ascii="Arial" w:hAnsi="Arial"/>
        </w:rPr>
        <w:instrText xml:space="preserve"> HYPERLINK "http://www.planalto.gov.br/ccivil_03/_ato2019-2022/2021/lei/L14133.htm" \l "art138"</w:instrText>
      </w:r>
      <w:r>
        <w:rPr>
          <w:rStyle w:val="LinkdaInternet"/>
          <w:sz w:val="20"/>
          <w:szCs w:val="20"/>
          <w:rFonts w:ascii="Arial" w:hAnsi="Arial"/>
        </w:rPr>
        <w:fldChar w:fldCharType="separate"/>
      </w:r>
      <w:r>
        <w:rPr>
          <w:rStyle w:val="LinkdaInternet"/>
          <w:rFonts w:ascii="Arial" w:hAnsi="Arial"/>
          <w:sz w:val="20"/>
          <w:szCs w:val="20"/>
        </w:rPr>
        <w:t>artigos 138 e 139 da mesma Lei</w:t>
      </w:r>
      <w:r>
        <w:rPr>
          <w:rStyle w:val="LinkdaInternet"/>
          <w:sz w:val="20"/>
          <w:szCs w:val="20"/>
          <w:rFonts w:ascii="Arial" w:hAnsi="Arial"/>
        </w:rPr>
        <w:fldChar w:fldCharType="end"/>
      </w:r>
      <w:r>
        <w:rPr>
          <w:rFonts w:ascii="Arial" w:hAnsi="Arial"/>
          <w:sz w:val="20"/>
          <w:szCs w:val="20"/>
        </w:rPr>
        <w:t>.</w:t>
      </w:r>
    </w:p>
    <w:p>
      <w:pPr>
        <w:pStyle w:val="Normal"/>
        <w:widowControl/>
        <w:numPr>
          <w:ilvl w:val="2"/>
          <w:numId w:val="1"/>
        </w:numPr>
        <w:suppressAutoHyphens w:val="true"/>
        <w:bidi w:val="0"/>
        <w:spacing w:lineRule="auto" w:line="276" w:before="120" w:after="120"/>
        <w:ind w:left="964" w:right="0" w:hanging="0"/>
        <w:jc w:val="both"/>
        <w:rPr/>
      </w:pPr>
      <w:r>
        <w:rPr>
          <w:rFonts w:ascii="Arial" w:hAnsi="Arial"/>
          <w:sz w:val="20"/>
          <w:szCs w:val="20"/>
        </w:rPr>
        <w:t xml:space="preserve">A </w:t>
      </w:r>
      <w:r>
        <w:rPr>
          <w:rFonts w:ascii="Arial" w:hAnsi="Arial"/>
          <w:color w:val="000000" w:themeColor="text1"/>
          <w:sz w:val="20"/>
          <w:szCs w:val="20"/>
        </w:rPr>
        <w:t>alteração social ou a modificação da finalidade ou da estrutura da empresa</w:t>
      </w:r>
      <w:r>
        <w:rPr>
          <w:rFonts w:ascii="Arial" w:hAnsi="Arial"/>
          <w:sz w:val="20"/>
          <w:szCs w:val="20"/>
        </w:rPr>
        <w:t xml:space="preserve"> não ensejará a rescisão se não </w:t>
      </w:r>
      <w:r>
        <w:rPr>
          <w:rFonts w:ascii="Arial" w:hAnsi="Arial"/>
          <w:color w:val="000000" w:themeColor="text1"/>
          <w:sz w:val="20"/>
          <w:szCs w:val="20"/>
        </w:rPr>
        <w:t>restringir sua capacidade de concluir o contrato.</w:t>
      </w:r>
    </w:p>
    <w:p>
      <w:pPr>
        <w:pStyle w:val="Normal"/>
        <w:widowControl/>
        <w:numPr>
          <w:ilvl w:val="3"/>
          <w:numId w:val="1"/>
        </w:numPr>
        <w:suppressAutoHyphens w:val="true"/>
        <w:bidi w:val="0"/>
        <w:spacing w:lineRule="auto" w:line="276" w:before="120" w:after="120"/>
        <w:ind w:left="1701" w:right="0" w:hanging="0"/>
        <w:jc w:val="both"/>
        <w:rPr/>
      </w:pPr>
      <w:r>
        <w:rPr>
          <w:rFonts w:ascii="Arial" w:hAnsi="Arial"/>
          <w:color w:val="000000" w:themeColor="text1"/>
          <w:sz w:val="20"/>
          <w:szCs w:val="20"/>
        </w:rPr>
        <w:t>Se a operação implicar mudança da pessoa jurídica contratada, deverá ser formalizado termo aditivo para alteração subjetiva.</w:t>
      </w:r>
    </w:p>
    <w:p>
      <w:pPr>
        <w:pStyle w:val="Normal"/>
        <w:numPr>
          <w:ilvl w:val="1"/>
          <w:numId w:val="1"/>
        </w:numPr>
        <w:spacing w:lineRule="auto" w:line="276" w:before="120" w:after="120"/>
        <w:ind w:left="425" w:hanging="0"/>
        <w:jc w:val="both"/>
        <w:rPr>
          <w:rFonts w:ascii="Arial" w:hAnsi="Arial"/>
          <w:sz w:val="20"/>
          <w:szCs w:val="20"/>
        </w:rPr>
      </w:pPr>
      <w:r>
        <w:rPr>
          <w:rFonts w:cs="Arial" w:ascii="Arial" w:hAnsi="Arial"/>
          <w:sz w:val="20"/>
          <w:szCs w:val="20"/>
        </w:rPr>
        <w:t>O termo de rescisão, sempre que possível, será precedido:</w:t>
      </w:r>
    </w:p>
    <w:p>
      <w:pPr>
        <w:pStyle w:val="Normal"/>
        <w:widowControl/>
        <w:numPr>
          <w:ilvl w:val="2"/>
          <w:numId w:val="1"/>
        </w:numPr>
        <w:suppressAutoHyphens w:val="true"/>
        <w:bidi w:val="0"/>
        <w:spacing w:lineRule="auto" w:line="276" w:before="120" w:after="120"/>
        <w:ind w:left="1020" w:right="0" w:hanging="0"/>
        <w:jc w:val="both"/>
        <w:rPr>
          <w:rFonts w:ascii="Arial" w:hAnsi="Arial"/>
          <w:sz w:val="20"/>
          <w:szCs w:val="20"/>
        </w:rPr>
      </w:pPr>
      <w:r>
        <w:rPr>
          <w:rFonts w:cs="Arial" w:ascii="Arial" w:hAnsi="Arial"/>
          <w:sz w:val="20"/>
          <w:szCs w:val="20"/>
        </w:rPr>
        <w:t>Balanço dos eventos contratuais já cumpridos ou parcialmente cumpridos;</w:t>
      </w:r>
    </w:p>
    <w:p>
      <w:pPr>
        <w:pStyle w:val="Normal"/>
        <w:widowControl/>
        <w:numPr>
          <w:ilvl w:val="2"/>
          <w:numId w:val="1"/>
        </w:numPr>
        <w:suppressAutoHyphens w:val="true"/>
        <w:bidi w:val="0"/>
        <w:spacing w:lineRule="auto" w:line="276" w:before="120" w:after="120"/>
        <w:ind w:left="1020" w:right="0" w:hanging="0"/>
        <w:jc w:val="both"/>
        <w:rPr>
          <w:rFonts w:ascii="Arial" w:hAnsi="Arial"/>
          <w:sz w:val="20"/>
          <w:szCs w:val="20"/>
        </w:rPr>
      </w:pPr>
      <w:r>
        <w:rPr>
          <w:rFonts w:cs="Arial" w:ascii="Arial" w:hAnsi="Arial"/>
          <w:sz w:val="20"/>
          <w:szCs w:val="20"/>
        </w:rPr>
        <w:t>Relação dos pagamentos já efetuados e ainda devidos;</w:t>
      </w:r>
    </w:p>
    <w:p>
      <w:pPr>
        <w:pStyle w:val="Normal"/>
        <w:widowControl/>
        <w:numPr>
          <w:ilvl w:val="2"/>
          <w:numId w:val="1"/>
        </w:numPr>
        <w:suppressAutoHyphens w:val="true"/>
        <w:bidi w:val="0"/>
        <w:spacing w:lineRule="auto" w:line="276" w:before="120" w:after="120"/>
        <w:ind w:left="1020" w:right="0" w:hanging="0"/>
        <w:jc w:val="both"/>
        <w:rPr>
          <w:rFonts w:ascii="Arial" w:hAnsi="Arial"/>
          <w:sz w:val="20"/>
          <w:szCs w:val="20"/>
        </w:rPr>
      </w:pPr>
      <w:r>
        <w:rPr>
          <w:rFonts w:cs="Arial" w:ascii="Arial" w:hAnsi="Arial"/>
          <w:sz w:val="20"/>
          <w:szCs w:val="20"/>
        </w:rPr>
        <w:t>Indenizações e multas.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 extinção do contrato não configura óbice para o reconhecimento do desequilíbrio econômico-financeiro, hipótese em que será concedida indenização por meio de termo indenizatório (</w:t>
      </w:r>
      <w:r>
        <w:fldChar w:fldCharType="begin"/>
      </w:r>
      <w:r>
        <w:rPr>
          <w:rStyle w:val="LinkdaInternet"/>
          <w:sz w:val="20"/>
          <w:szCs w:val="20"/>
          <w:rFonts w:cs="Arial" w:ascii="Arial" w:hAnsi="Arial"/>
        </w:rPr>
        <w:instrText xml:space="preserve"> HYPERLINK "http://www.planalto.gov.br/ccivil_03/_ato2019-2022/2021/lei/L14133.htm" \l "art131"</w:instrText>
      </w:r>
      <w:r>
        <w:rPr>
          <w:rStyle w:val="LinkdaInternet"/>
          <w:sz w:val="20"/>
          <w:szCs w:val="20"/>
          <w:rFonts w:cs="Arial" w:ascii="Arial" w:hAnsi="Arial"/>
        </w:rPr>
        <w:fldChar w:fldCharType="separate"/>
      </w:r>
      <w:r>
        <w:rPr>
          <w:rStyle w:val="LinkdaInternet"/>
          <w:rFonts w:cs="Arial" w:ascii="Arial" w:hAnsi="Arial"/>
          <w:sz w:val="20"/>
          <w:szCs w:val="20"/>
        </w:rPr>
        <w:t xml:space="preserve">art. 131, </w:t>
      </w:r>
      <w:r>
        <w:rPr>
          <w:rStyle w:val="LinkdaInternet"/>
          <w:sz w:val="20"/>
          <w:szCs w:val="20"/>
          <w:rFonts w:cs="Arial" w:ascii="Arial" w:hAnsi="Arial"/>
        </w:rPr>
        <w:fldChar w:fldCharType="end"/>
      </w:r>
      <w:r>
        <w:rPr>
          <w:rStyle w:val="LinkdaInternet"/>
          <w:rFonts w:cs="Arial" w:ascii="Arial" w:hAnsi="Arial"/>
          <w:i/>
          <w:iCs/>
          <w:sz w:val="20"/>
          <w:szCs w:val="20"/>
        </w:rPr>
        <w:t xml:space="preserve">caput, </w:t>
      </w:r>
      <w:r>
        <w:rPr>
          <w:rStyle w:val="LinkdaInternet"/>
          <w:rFonts w:cs="Arial" w:ascii="Arial" w:hAnsi="Arial"/>
          <w:sz w:val="20"/>
          <w:szCs w:val="20"/>
        </w:rPr>
        <w:t>da Lei n.º 14.133, de 2021</w:t>
      </w:r>
      <w:r>
        <w:rPr>
          <w:rFonts w:cs="Arial" w:ascii="Arial" w:hAnsi="Arial"/>
          <w:sz w:val="20"/>
          <w:szCs w:val="20"/>
        </w:rPr>
        <w:t xml:space="preserve">). </w:t>
      </w:r>
    </w:p>
    <w:p>
      <w:pPr>
        <w:pStyle w:val="Normal"/>
        <w:spacing w:lineRule="auto" w:line="276" w:before="120" w:after="120"/>
        <w:ind w:left="1134"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TERCEIRA – DOTAÇÃO ORÇAMENTÁRIA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VIII</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widowControl/>
        <w:suppressAutoHyphens w:val="true"/>
        <w:bidi w:val="0"/>
        <w:spacing w:lineRule="auto" w:line="276" w:before="120" w:after="120"/>
        <w:ind w:left="964" w:right="0" w:hanging="0"/>
        <w:jc w:val="both"/>
        <w:rPr>
          <w:rFonts w:ascii="Arial" w:hAnsi="Arial" w:cs="Arial"/>
          <w:sz w:val="20"/>
          <w:szCs w:val="20"/>
        </w:rPr>
      </w:pPr>
      <w:r>
        <w:rPr/>
        <w:t xml:space="preserve">I. </w:t>
      </w:r>
      <w:r>
        <w:rPr>
          <w:rFonts w:eastAsia="Arial" w:cs="Arial" w:ascii="Arial" w:hAnsi="Arial"/>
          <w:sz w:val="20"/>
          <w:szCs w:val="20"/>
        </w:rPr>
        <w:t>Gestão/Unidade:</w:t>
      </w:r>
    </w:p>
    <w:p>
      <w:pPr>
        <w:pStyle w:val="Normal"/>
        <w:widowControl/>
        <w:suppressAutoHyphens w:val="true"/>
        <w:bidi w:val="0"/>
        <w:spacing w:lineRule="auto" w:line="276" w:before="120" w:after="120"/>
        <w:ind w:left="964" w:right="0" w:hanging="0"/>
        <w:jc w:val="both"/>
        <w:rPr>
          <w:rFonts w:ascii="Arial" w:hAnsi="Arial" w:cs="Arial"/>
          <w:sz w:val="20"/>
          <w:szCs w:val="20"/>
        </w:rPr>
      </w:pPr>
      <w:r>
        <w:rPr>
          <w:rFonts w:eastAsia="Arial" w:cs="Arial" w:ascii="Arial" w:hAnsi="Arial"/>
          <w:sz w:val="20"/>
          <w:szCs w:val="20"/>
        </w:rPr>
        <w:t>II. Fonte de Recursos:</w:t>
      </w:r>
    </w:p>
    <w:p>
      <w:pPr>
        <w:pStyle w:val="Normal"/>
        <w:widowControl/>
        <w:suppressAutoHyphens w:val="true"/>
        <w:bidi w:val="0"/>
        <w:spacing w:lineRule="auto" w:line="276" w:before="120" w:after="120"/>
        <w:ind w:left="964" w:right="0" w:hanging="0"/>
        <w:jc w:val="both"/>
        <w:rPr>
          <w:rFonts w:ascii="Arial" w:hAnsi="Arial" w:cs="Arial"/>
          <w:sz w:val="20"/>
          <w:szCs w:val="20"/>
        </w:rPr>
      </w:pPr>
      <w:r>
        <w:rPr>
          <w:rFonts w:eastAsia="Arial" w:cs="Arial" w:ascii="Arial" w:hAnsi="Arial"/>
          <w:sz w:val="20"/>
          <w:szCs w:val="20"/>
        </w:rPr>
        <w:t>III. Programa de Trabalho:</w:t>
      </w:r>
    </w:p>
    <w:p>
      <w:pPr>
        <w:pStyle w:val="Normal"/>
        <w:widowControl/>
        <w:suppressAutoHyphens w:val="true"/>
        <w:bidi w:val="0"/>
        <w:spacing w:lineRule="auto" w:line="276" w:before="120" w:after="120"/>
        <w:ind w:left="964" w:right="0" w:hanging="0"/>
        <w:jc w:val="both"/>
        <w:rPr>
          <w:rFonts w:ascii="Arial" w:hAnsi="Arial" w:cs="Arial"/>
          <w:sz w:val="20"/>
          <w:szCs w:val="20"/>
        </w:rPr>
      </w:pPr>
      <w:r>
        <w:rPr>
          <w:rFonts w:eastAsia="Arial" w:cs="Arial" w:ascii="Arial" w:hAnsi="Arial"/>
          <w:sz w:val="20"/>
          <w:szCs w:val="20"/>
        </w:rPr>
        <w:t>IV. Elemento de Despesa:</w:t>
      </w:r>
    </w:p>
    <w:p>
      <w:pPr>
        <w:pStyle w:val="Normal"/>
        <w:widowControl/>
        <w:suppressAutoHyphens w:val="true"/>
        <w:bidi w:val="0"/>
        <w:spacing w:lineRule="auto" w:line="276" w:before="120" w:after="120"/>
        <w:ind w:left="964" w:right="0" w:hanging="0"/>
        <w:jc w:val="both"/>
        <w:rPr>
          <w:rFonts w:ascii="Arial" w:hAnsi="Arial" w:cs="Arial"/>
          <w:sz w:val="20"/>
          <w:szCs w:val="20"/>
        </w:rPr>
      </w:pPr>
      <w:r>
        <w:rPr>
          <w:rFonts w:eastAsia="Arial" w:cs="Arial" w:ascii="Arial" w:hAnsi="Arial"/>
          <w:sz w:val="20"/>
          <w:szCs w:val="20"/>
        </w:rPr>
        <w:t>V. Plano Interno:</w:t>
      </w:r>
    </w:p>
    <w:p>
      <w:pPr>
        <w:pStyle w:val="Normal"/>
        <w:widowControl/>
        <w:suppressAutoHyphens w:val="true"/>
        <w:bidi w:val="0"/>
        <w:spacing w:lineRule="auto" w:line="276" w:before="120" w:after="120"/>
        <w:ind w:left="964" w:right="0" w:hanging="0"/>
        <w:jc w:val="both"/>
        <w:rPr>
          <w:rFonts w:ascii="Arial" w:hAnsi="Arial" w:cs="Arial"/>
          <w:sz w:val="20"/>
          <w:szCs w:val="20"/>
        </w:rPr>
      </w:pPr>
      <w:r>
        <w:rPr>
          <w:rFonts w:eastAsia="Arial" w:cs="Arial" w:ascii="Arial" w:hAnsi="Arial"/>
          <w:sz w:val="20"/>
          <w:szCs w:val="20"/>
        </w:rPr>
        <w:t>VI. Nota de Empenho:</w:t>
      </w:r>
    </w:p>
    <w:p>
      <w:pPr>
        <w:pStyle w:val="Normal"/>
        <w:spacing w:lineRule="auto" w:line="276" w:before="120" w:after="120"/>
        <w:ind w:left="1134"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QUARTA – DOS CASOS OMISSOS (</w:t>
      </w:r>
      <w:r>
        <w:fldChar w:fldCharType="begin"/>
      </w:r>
      <w:r>
        <w:rPr>
          <w:rStyle w:val="LinkdaInternet"/>
          <w:sz w:val="20"/>
          <w:b/>
          <w:szCs w:val="20"/>
          <w:rFonts w:cs="Arial" w:ascii="Arial" w:hAnsi="Arial"/>
        </w:rPr>
        <w:instrText xml:space="preserve"> HYPERLINK "http://www.planalto.gov.br/ccivil_03/_ato2019-2022/2021/lei/L14133.htm" \l "art92"</w:instrText>
      </w:r>
      <w:r>
        <w:rPr>
          <w:rStyle w:val="LinkdaInternet"/>
          <w:sz w:val="20"/>
          <w:b/>
          <w:szCs w:val="20"/>
          <w:rFonts w:cs="Arial" w:ascii="Arial" w:hAnsi="Arial"/>
        </w:rPr>
        <w:fldChar w:fldCharType="separate"/>
      </w:r>
      <w:r>
        <w:rPr>
          <w:rStyle w:val="LinkdaInternet"/>
          <w:rFonts w:cs="Arial" w:ascii="Arial" w:hAnsi="Arial"/>
          <w:b/>
          <w:sz w:val="20"/>
          <w:szCs w:val="20"/>
        </w:rPr>
        <w:t>art. 92, III</w:t>
      </w:r>
      <w:r>
        <w:rPr>
          <w:rStyle w:val="LinkdaInternet"/>
          <w:sz w:val="20"/>
          <w:b/>
          <w:szCs w:val="20"/>
          <w:rFonts w:cs="Arial" w:ascii="Arial" w:hAnsi="Arial"/>
        </w:rPr>
        <w:fldChar w:fldCharType="end"/>
      </w:r>
      <w:r>
        <w:rPr>
          <w:rFonts w:cs="Arial" w:ascii="Arial" w:hAnsi="Arial"/>
          <w:b/>
          <w:sz w:val="20"/>
          <w:szCs w:val="20"/>
        </w:rPr>
        <w:t>)</w:t>
      </w:r>
    </w:p>
    <w:p>
      <w:pPr>
        <w:pStyle w:val="Normal"/>
        <w:numPr>
          <w:ilvl w:val="1"/>
          <w:numId w:val="1"/>
        </w:numPr>
        <w:suppressAutoHyphens w:val="false"/>
        <w:spacing w:lineRule="auto" w:line="276" w:before="120" w:after="120"/>
        <w:jc w:val="both"/>
        <w:rPr>
          <w:rFonts w:ascii="Arial" w:hAnsi="Arial" w:cs="Arial"/>
          <w:sz w:val="20"/>
          <w:szCs w:val="20"/>
        </w:rPr>
      </w:pPr>
      <w:r>
        <w:rPr>
          <w:rFonts w:cs="Arial" w:ascii="Arial" w:hAnsi="Arial"/>
          <w:sz w:val="20"/>
          <w:szCs w:val="20"/>
        </w:rPr>
        <w:t xml:space="preserve">Os  casos omissos serão decididos pelo contratante, segundo as disposições contidas na Lei </w:t>
      </w:r>
      <w:hyperlink r:id="rId10">
        <w:r>
          <w:rPr>
            <w:rStyle w:val="LinkdaInternet"/>
            <w:rFonts w:cs="Arial" w:ascii="Arial" w:hAnsi="Arial"/>
            <w:sz w:val="20"/>
            <w:szCs w:val="20"/>
          </w:rPr>
          <w:t>nº 14.133, de 2021</w:t>
        </w:r>
      </w:hyperlink>
      <w:r>
        <w:rPr>
          <w:rFonts w:cs="Arial" w:ascii="Arial" w:hAnsi="Arial"/>
          <w:sz w:val="20"/>
          <w:szCs w:val="20"/>
        </w:rPr>
        <w:t xml:space="preserve">, e demais normas federais aplicáveis e, subsidiariamente, segundo as disposições contidas na </w:t>
      </w:r>
      <w:hyperlink r:id="rId11">
        <w:r>
          <w:rPr>
            <w:rStyle w:val="LinkdaInternet"/>
            <w:rFonts w:cs="Arial" w:ascii="Arial" w:hAnsi="Arial"/>
            <w:sz w:val="20"/>
            <w:szCs w:val="20"/>
          </w:rPr>
          <w:t>Lei nº 8.078, de 1990 – Código de Defesa do Consumidor</w:t>
        </w:r>
      </w:hyperlink>
      <w:r>
        <w:rPr>
          <w:rFonts w:cs="Arial" w:ascii="Arial" w:hAnsi="Arial"/>
          <w:sz w:val="20"/>
          <w:szCs w:val="20"/>
        </w:rPr>
        <w:t xml:space="preserve"> – e normas e princípios gerais dos contratos.</w:t>
      </w:r>
    </w:p>
    <w:p>
      <w:pPr>
        <w:pStyle w:val="Normal"/>
        <w:spacing w:lineRule="auto" w:line="276" w:before="120" w:after="120"/>
        <w:ind w:left="284" w:hanging="0"/>
        <w:jc w:val="both"/>
        <w:rPr>
          <w:rFonts w:ascii="Arial" w:hAnsi="Arial" w:cs="Arial"/>
          <w:b/>
          <w:b/>
          <w:sz w:val="20"/>
          <w:szCs w:val="20"/>
        </w:rPr>
      </w:pPr>
      <w:r>
        <w:rPr>
          <w:rFonts w:cs="Arial" w:ascii="Arial" w:hAnsi="Arial"/>
          <w:b/>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QUINTA – ALTERAÇÕES</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Eventuais alterações contratuais reger-se-ão pela disciplina dos </w:t>
      </w:r>
      <w:r>
        <w:fldChar w:fldCharType="begin"/>
      </w:r>
      <w:r>
        <w:rPr>
          <w:rStyle w:val="LinkdaInternet"/>
          <w:sz w:val="20"/>
          <w:szCs w:val="20"/>
          <w:rFonts w:cs="Arial" w:ascii="Arial" w:hAnsi="Arial"/>
        </w:rPr>
        <w:instrText xml:space="preserve"> HYPERLINK "http://www.planalto.gov.br/ccivil_03/_ato2019-2022/2021/lei/L14133.htm" \l "art124"</w:instrText>
      </w:r>
      <w:r>
        <w:rPr>
          <w:rStyle w:val="LinkdaInternet"/>
          <w:sz w:val="20"/>
          <w:szCs w:val="20"/>
          <w:rFonts w:cs="Arial" w:ascii="Arial" w:hAnsi="Arial"/>
        </w:rPr>
        <w:fldChar w:fldCharType="separate"/>
      </w:r>
      <w:r>
        <w:rPr>
          <w:rStyle w:val="LinkdaInternet"/>
          <w:rFonts w:cs="Arial" w:ascii="Arial" w:hAnsi="Arial"/>
          <w:sz w:val="20"/>
          <w:szCs w:val="20"/>
        </w:rPr>
        <w:t>arts. 124 e seguintes da Lei nº 14.133, de 2021</w:t>
      </w:r>
      <w:r>
        <w:rPr>
          <w:rStyle w:val="LinkdaInternet"/>
          <w:sz w:val="20"/>
          <w:szCs w:val="20"/>
          <w:rFonts w:cs="Arial" w:ascii="Arial" w:hAnsi="Arial"/>
        </w:rPr>
        <w:fldChar w:fldCharType="end"/>
      </w:r>
      <w:r>
        <w:rPr>
          <w:rFonts w:cs="Arial" w:ascii="Arial" w:hAnsi="Arial"/>
          <w:sz w:val="20"/>
          <w:szCs w:val="20"/>
        </w:rPr>
        <w:t>.</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obrigado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Registros que não caracterizam alteração do contrato podem ser realizados por simples apostila, dispensada a celebração de termo aditivo, na forma do </w:t>
      </w:r>
      <w:r>
        <w:fldChar w:fldCharType="begin"/>
      </w:r>
      <w:r>
        <w:rPr>
          <w:rStyle w:val="LinkdaInternet"/>
          <w:sz w:val="20"/>
          <w:szCs w:val="20"/>
          <w:rFonts w:cs="Arial" w:ascii="Arial" w:hAnsi="Arial"/>
        </w:rPr>
        <w:instrText xml:space="preserve"> HYPERLINK "http://www.planalto.gov.br/ccivil_03/_ato2019-2022/2021/lei/L14133.htm" \l "art136"</w:instrText>
      </w:r>
      <w:r>
        <w:rPr>
          <w:rStyle w:val="LinkdaInternet"/>
          <w:sz w:val="20"/>
          <w:szCs w:val="20"/>
          <w:rFonts w:cs="Arial" w:ascii="Arial" w:hAnsi="Arial"/>
        </w:rPr>
        <w:fldChar w:fldCharType="separate"/>
      </w:r>
      <w:r>
        <w:rPr>
          <w:rStyle w:val="LinkdaInternet"/>
          <w:rFonts w:cs="Arial" w:ascii="Arial" w:hAnsi="Arial"/>
          <w:sz w:val="20"/>
          <w:szCs w:val="20"/>
        </w:rPr>
        <w:t>art. 136 da Lei nº 14.133, de 2021</w:t>
      </w:r>
      <w:r>
        <w:rPr>
          <w:rStyle w:val="LinkdaInternet"/>
          <w:sz w:val="20"/>
          <w:szCs w:val="20"/>
          <w:rFonts w:cs="Arial" w:ascii="Arial" w:hAnsi="Arial"/>
        </w:rPr>
        <w:fldChar w:fldCharType="end"/>
      </w:r>
      <w:r>
        <w:rPr>
          <w:rFonts w:cs="Arial" w:ascii="Arial" w:hAnsi="Arial"/>
          <w:sz w:val="20"/>
          <w:szCs w:val="20"/>
        </w:rPr>
        <w:t>.</w:t>
      </w:r>
    </w:p>
    <w:p>
      <w:pPr>
        <w:pStyle w:val="Normal"/>
        <w:spacing w:lineRule="auto" w:line="276" w:before="120" w:after="120"/>
        <w:ind w:left="425"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SEXTA – PUBLICAÇÃO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Incumbirá ao contratante divulgar o presente instrumento no Portal Nacional de Contratações Públicas (PNCP), na forma prevista no </w:t>
      </w:r>
      <w:r>
        <w:fldChar w:fldCharType="begin"/>
      </w:r>
      <w:r>
        <w:rPr>
          <w:rStyle w:val="LinkdaInternet"/>
          <w:sz w:val="20"/>
          <w:szCs w:val="20"/>
          <w:rFonts w:cs="Arial" w:ascii="Arial" w:hAnsi="Arial"/>
        </w:rPr>
        <w:instrText xml:space="preserve"> HYPERLINK "http://www.planalto.gov.br/ccivil_03/_ato2019-2022/2021/lei/L14133.htm" \l "art94"</w:instrText>
      </w:r>
      <w:r>
        <w:rPr>
          <w:rStyle w:val="LinkdaInternet"/>
          <w:sz w:val="20"/>
          <w:szCs w:val="20"/>
          <w:rFonts w:cs="Arial" w:ascii="Arial" w:hAnsi="Arial"/>
        </w:rPr>
        <w:fldChar w:fldCharType="separate"/>
      </w:r>
      <w:r>
        <w:rPr>
          <w:rStyle w:val="LinkdaInternet"/>
          <w:rFonts w:cs="Arial" w:ascii="Arial" w:hAnsi="Arial"/>
          <w:sz w:val="20"/>
          <w:szCs w:val="20"/>
        </w:rPr>
        <w:t>art. 94 da Lei 14.133, de 2021</w:t>
      </w:r>
      <w:r>
        <w:rPr>
          <w:rStyle w:val="LinkdaInternet"/>
          <w:sz w:val="20"/>
          <w:szCs w:val="20"/>
          <w:rFonts w:cs="Arial" w:ascii="Arial" w:hAnsi="Arial"/>
        </w:rPr>
        <w:fldChar w:fldCharType="end"/>
      </w:r>
      <w:r>
        <w:rPr>
          <w:rFonts w:cs="Arial" w:ascii="Arial" w:hAnsi="Arial"/>
          <w:sz w:val="20"/>
          <w:szCs w:val="20"/>
        </w:rPr>
        <w:t xml:space="preserve">, bem como no respectivo sítio oficial na Internet, em atenção ao </w:t>
      </w:r>
      <w:r>
        <w:fldChar w:fldCharType="begin"/>
      </w:r>
      <w:r>
        <w:rPr>
          <w:rStyle w:val="LinkdaInternet"/>
          <w:sz w:val="20"/>
          <w:szCs w:val="20"/>
          <w:rFonts w:cs="Arial" w:ascii="Arial" w:hAnsi="Arial"/>
        </w:rPr>
        <w:instrText xml:space="preserve"> HYPERLINK "https://www.planalto.gov.br/ccivil_03/_ato2011-2014/2011/lei/l12527.htm" \l "art8§2"</w:instrText>
      </w:r>
      <w:r>
        <w:rPr>
          <w:rStyle w:val="LinkdaInternet"/>
          <w:sz w:val="20"/>
          <w:szCs w:val="20"/>
          <w:rFonts w:cs="Arial" w:ascii="Arial" w:hAnsi="Arial"/>
        </w:rPr>
        <w:fldChar w:fldCharType="separate"/>
      </w:r>
      <w:r>
        <w:rPr>
          <w:rStyle w:val="LinkdaInternet"/>
          <w:rFonts w:cs="Arial" w:ascii="Arial" w:hAnsi="Arial"/>
          <w:sz w:val="20"/>
          <w:szCs w:val="20"/>
        </w:rPr>
        <w:t>art. 8º, §2º, da Lei n. 12.527, de 2011</w:t>
      </w:r>
      <w:r>
        <w:rPr>
          <w:rStyle w:val="LinkdaInternet"/>
          <w:sz w:val="20"/>
          <w:szCs w:val="20"/>
          <w:rFonts w:cs="Arial" w:ascii="Arial" w:hAnsi="Arial"/>
        </w:rPr>
        <w:fldChar w:fldCharType="end"/>
      </w:r>
      <w:r>
        <w:rPr>
          <w:rFonts w:cs="Arial" w:ascii="Arial" w:hAnsi="Arial"/>
          <w:sz w:val="20"/>
          <w:szCs w:val="20"/>
        </w:rPr>
        <w:t xml:space="preserve">, c/c </w:t>
      </w:r>
      <w:r>
        <w:fldChar w:fldCharType="begin"/>
      </w:r>
      <w:r>
        <w:rPr>
          <w:rStyle w:val="LinkdaInternet"/>
          <w:sz w:val="20"/>
          <w:szCs w:val="20"/>
          <w:rFonts w:cs="Arial" w:ascii="Arial" w:hAnsi="Arial"/>
        </w:rPr>
        <w:instrText xml:space="preserve"> HYPERLINK "https://www.planalto.gov.br/ccivil_03/_ato2011-2014/2012/decreto/d7724.htm" \l "art7§3"</w:instrText>
      </w:r>
      <w:r>
        <w:rPr>
          <w:rStyle w:val="LinkdaInternet"/>
          <w:sz w:val="20"/>
          <w:szCs w:val="20"/>
          <w:rFonts w:cs="Arial" w:ascii="Arial" w:hAnsi="Arial"/>
        </w:rPr>
        <w:fldChar w:fldCharType="separate"/>
      </w:r>
      <w:r>
        <w:rPr>
          <w:rStyle w:val="LinkdaInternet"/>
          <w:rFonts w:cs="Arial" w:ascii="Arial" w:hAnsi="Arial"/>
          <w:sz w:val="20"/>
          <w:szCs w:val="20"/>
        </w:rPr>
        <w:t>art. 7º, §3º, inciso V, do Decreto n. 7.724, de 2012</w:t>
      </w:r>
      <w:r>
        <w:rPr>
          <w:rStyle w:val="LinkdaInternet"/>
          <w:sz w:val="20"/>
          <w:szCs w:val="20"/>
          <w:rFonts w:cs="Arial" w:ascii="Arial" w:hAnsi="Arial"/>
        </w:rPr>
        <w:fldChar w:fldCharType="end"/>
      </w:r>
      <w:r>
        <w:rPr>
          <w:rFonts w:cs="Arial" w:ascii="Arial" w:hAnsi="Arial"/>
          <w:sz w:val="20"/>
          <w:szCs w:val="20"/>
        </w:rPr>
        <w:t>.</w:t>
      </w:r>
    </w:p>
    <w:p>
      <w:pPr>
        <w:pStyle w:val="Normal"/>
        <w:spacing w:lineRule="auto" w:line="276" w:before="120" w:after="120"/>
        <w:ind w:left="425" w:hanging="0"/>
        <w:jc w:val="both"/>
        <w:rPr>
          <w:rFonts w:ascii="Arial" w:hAnsi="Arial" w:cs="Arial"/>
          <w:sz w:val="20"/>
          <w:szCs w:val="20"/>
        </w:rPr>
      </w:pPr>
      <w:r>
        <w:rPr>
          <w:rFonts w:cs="Arial" w:ascii="Arial" w:hAnsi="Arial"/>
          <w:sz w:val="20"/>
          <w:szCs w:val="20"/>
        </w:rPr>
      </w:r>
    </w:p>
    <w:p>
      <w:pPr>
        <w:pStyle w:val="Normal"/>
        <w:numPr>
          <w:ilvl w:val="0"/>
          <w:numId w:val="1"/>
        </w:numPr>
        <w:spacing w:lineRule="auto" w:line="276" w:before="120" w:after="120"/>
        <w:jc w:val="both"/>
        <w:rPr>
          <w:rFonts w:ascii="Arial" w:hAnsi="Arial" w:cs="Arial"/>
          <w:b/>
          <w:b/>
          <w:sz w:val="20"/>
          <w:szCs w:val="20"/>
        </w:rPr>
      </w:pPr>
      <w:r>
        <w:rPr>
          <w:rFonts w:cs="Arial" w:ascii="Arial" w:hAnsi="Arial"/>
          <w:b/>
          <w:sz w:val="20"/>
          <w:szCs w:val="20"/>
        </w:rPr>
        <w:t>CLÁUSULA DÉCIMA SÉTIMA – FORO</w:t>
      </w:r>
    </w:p>
    <w:p>
      <w:pPr>
        <w:pStyle w:val="Normal"/>
        <w:numPr>
          <w:ilvl w:val="1"/>
          <w:numId w:val="1"/>
        </w:numPr>
        <w:spacing w:lineRule="auto" w:line="276" w:before="120" w:after="120"/>
        <w:ind w:left="425" w:hanging="0"/>
        <w:jc w:val="both"/>
        <w:rPr>
          <w:rFonts w:ascii="Arial" w:hAnsi="Arial" w:cs="Arial"/>
          <w:sz w:val="20"/>
          <w:szCs w:val="20"/>
        </w:rPr>
      </w:pPr>
      <w:r>
        <w:rPr>
          <w:rFonts w:cs="Arial" w:ascii="Arial" w:hAnsi="Arial"/>
          <w:sz w:val="20"/>
          <w:szCs w:val="20"/>
        </w:rPr>
        <w:t xml:space="preserve">Fica </w:t>
      </w:r>
      <w:r>
        <w:rPr>
          <w:rFonts w:cs="Arial" w:ascii="Arial" w:hAnsi="Arial"/>
          <w:color w:val="auto"/>
          <w:sz w:val="20"/>
          <w:szCs w:val="20"/>
          <w:lang w:eastAsia="en-US"/>
        </w:rPr>
        <w:t>eleito o Foro da Justiça Federal em ..</w:t>
      </w:r>
      <w:r>
        <w:rPr>
          <w:rFonts w:cs="Arial" w:ascii="Arial" w:hAnsi="Arial"/>
          <w:color w:val="FF0000"/>
          <w:sz w:val="20"/>
          <w:szCs w:val="20"/>
        </w:rPr>
        <w:t>....</w:t>
      </w:r>
      <w:r>
        <w:rPr>
          <w:rFonts w:cs="Arial" w:ascii="Arial" w:hAnsi="Arial"/>
          <w:sz w:val="20"/>
          <w:szCs w:val="20"/>
        </w:rPr>
        <w:t>, Seção Judiciária de</w:t>
      </w:r>
      <w:r>
        <w:rPr>
          <w:rFonts w:cs="Arial" w:ascii="Arial" w:hAnsi="Arial"/>
          <w:color w:val="FF0000"/>
          <w:sz w:val="20"/>
          <w:szCs w:val="20"/>
        </w:rPr>
        <w:t>......</w:t>
      </w:r>
      <w:r>
        <w:rPr>
          <w:rFonts w:cs="Arial" w:ascii="Arial" w:hAnsi="Arial"/>
          <w:sz w:val="20"/>
          <w:szCs w:val="20"/>
        </w:rPr>
        <w:t xml:space="preserve"> para dirimir os litígios que decorrerem da execução deste Termo de Contrato que não puderem ser compostos pela conciliação, conforme </w:t>
      </w:r>
      <w:r>
        <w:fldChar w:fldCharType="begin"/>
      </w:r>
      <w:r>
        <w:rPr>
          <w:rStyle w:val="LinkdaInternet"/>
          <w:sz w:val="20"/>
          <w:szCs w:val="20"/>
          <w:rFonts w:cs="Arial" w:ascii="Arial" w:hAnsi="Arial"/>
        </w:rPr>
        <w:instrText xml:space="preserve"> HYPERLINK "http://www.planalto.gov.br/ccivil_03/_ato2019-2022/2021/lei/L14133.htm" \l "art92§1"</w:instrText>
      </w:r>
      <w:r>
        <w:rPr>
          <w:rStyle w:val="LinkdaInternet"/>
          <w:sz w:val="20"/>
          <w:szCs w:val="20"/>
          <w:rFonts w:cs="Arial" w:ascii="Arial" w:hAnsi="Arial"/>
        </w:rPr>
        <w:fldChar w:fldCharType="separate"/>
      </w:r>
      <w:r>
        <w:rPr>
          <w:rStyle w:val="LinkdaInternet"/>
          <w:rFonts w:cs="Arial" w:ascii="Arial" w:hAnsi="Arial"/>
          <w:sz w:val="20"/>
          <w:szCs w:val="20"/>
        </w:rPr>
        <w:t>art. 92, §1º, da Lei nº 14.133/21</w:t>
      </w:r>
      <w:r>
        <w:rPr>
          <w:rStyle w:val="LinkdaInternet"/>
          <w:sz w:val="20"/>
          <w:szCs w:val="20"/>
          <w:rFonts w:cs="Arial" w:ascii="Arial" w:hAnsi="Arial"/>
        </w:rPr>
        <w:fldChar w:fldCharType="end"/>
      </w:r>
      <w:r>
        <w:rPr>
          <w:rFonts w:cs="Arial" w:ascii="Arial" w:hAnsi="Arial"/>
          <w:sz w:val="20"/>
          <w:szCs w:val="20"/>
        </w:rPr>
        <w:t>.</w:t>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widowControl/>
        <w:suppressAutoHyphens w:val="true"/>
        <w:bidi w:val="0"/>
        <w:spacing w:lineRule="auto" w:line="276" w:before="120" w:after="120"/>
        <w:ind w:left="510" w:right="0" w:hanging="0"/>
        <w:jc w:val="both"/>
        <w:rPr>
          <w:rFonts w:ascii="Arial" w:hAnsi="Arial" w:cs="Arial"/>
          <w:sz w:val="20"/>
          <w:szCs w:val="20"/>
        </w:rPr>
      </w:pPr>
      <w:r>
        <w:rPr/>
        <w:t xml:space="preserve">Humaitá-AM, </w:t>
      </w:r>
      <w:r>
        <w:rPr>
          <w:color w:val="FF0000"/>
        </w:rPr>
        <w:t>dd de mmm de aaaa</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Responsável legal da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sz w:val="20"/>
          <w:szCs w:val="20"/>
        </w:rPr>
        <w:t>Responsável legal da CONTRATADA</w:t>
      </w:r>
    </w:p>
    <w:p>
      <w:pPr>
        <w:pStyle w:val="Normal"/>
        <w:spacing w:before="0" w:after="120"/>
        <w:jc w:val="both"/>
        <w:rPr>
          <w:rFonts w:ascii="Arial" w:hAnsi="Arial" w:cs="Arial"/>
          <w:sz w:val="20"/>
          <w:szCs w:val="20"/>
        </w:rPr>
      </w:pPr>
      <w:r>
        <w:rPr>
          <w:rFonts w:cs="Arial" w:ascii="Arial" w:hAnsi="Arial"/>
          <w:sz w:val="20"/>
          <w:szCs w:val="20"/>
        </w:rPr>
        <w:t>TESTEMUNHAS:</w:t>
      </w:r>
    </w:p>
    <w:p>
      <w:pPr>
        <w:pStyle w:val="Normal"/>
        <w:spacing w:before="0" w:after="120"/>
        <w:jc w:val="both"/>
        <w:rPr>
          <w:rFonts w:ascii="Arial" w:hAnsi="Arial" w:cs="Arial"/>
          <w:sz w:val="20"/>
          <w:szCs w:val="20"/>
        </w:rPr>
      </w:pPr>
      <w:r>
        <w:rPr>
          <w:rFonts w:cs="Arial" w:ascii="Arial" w:hAnsi="Arial"/>
          <w:sz w:val="20"/>
          <w:szCs w:val="20"/>
        </w:rPr>
      </w:r>
    </w:p>
    <w:p>
      <w:pPr>
        <w:pStyle w:val="Normal"/>
        <w:spacing w:before="0" w:after="120"/>
        <w:jc w:val="both"/>
        <w:rPr>
          <w:rFonts w:ascii="Arial" w:hAnsi="Arial" w:cs="Arial"/>
          <w:sz w:val="20"/>
          <w:szCs w:val="20"/>
        </w:rPr>
      </w:pPr>
      <w:r>
        <w:rPr>
          <w:rFonts w:cs="Arial" w:ascii="Arial" w:hAnsi="Arial"/>
          <w:sz w:val="20"/>
          <w:szCs w:val="20"/>
        </w:rPr>
        <w:t>1-</w:t>
      </w:r>
    </w:p>
    <w:p>
      <w:pPr>
        <w:pStyle w:val="Normal"/>
        <w:spacing w:before="0" w:after="120"/>
        <w:jc w:val="both"/>
        <w:rPr>
          <w:rFonts w:ascii="Arial" w:hAnsi="Arial" w:cs="Arial"/>
          <w:sz w:val="20"/>
          <w:szCs w:val="20"/>
        </w:rPr>
      </w:pPr>
      <w:r>
        <w:rPr>
          <w:rFonts w:cs="Arial" w:ascii="Arial" w:hAnsi="Arial"/>
          <w:sz w:val="20"/>
          <w:szCs w:val="20"/>
        </w:rPr>
        <w:t xml:space="preserve">2- </w:t>
      </w:r>
    </w:p>
    <w:p>
      <w:pPr>
        <w:pStyle w:val="Normal"/>
        <w:spacing w:before="0" w:after="120"/>
        <w:jc w:val="both"/>
        <w:rPr>
          <w:rFonts w:ascii="Arial" w:hAnsi="Arial" w:cs="Arial"/>
          <w:sz w:val="20"/>
          <w:szCs w:val="20"/>
        </w:rPr>
      </w:pPr>
      <w:r>
        <w:rPr>
          <w:rFonts w:cs="Arial" w:ascii="Arial" w:hAnsi="Arial"/>
          <w:sz w:val="20"/>
          <w:szCs w:val="20"/>
        </w:rPr>
      </w:r>
    </w:p>
    <w:p>
      <w:pPr>
        <w:pStyle w:val="Normal"/>
        <w:spacing w:before="0" w:after="120"/>
        <w:jc w:val="both"/>
        <w:rPr/>
      </w:pPr>
      <w:r>
        <w:rPr/>
      </w:r>
    </w:p>
    <w:p>
      <w:pPr>
        <w:pStyle w:val="Normal"/>
        <w:spacing w:before="0" w:after="120"/>
        <w:jc w:val="both"/>
        <w:rPr>
          <w:rFonts w:ascii="Arial" w:hAnsi="Arial" w:cs="Arial"/>
          <w:sz w:val="20"/>
          <w:szCs w:val="20"/>
        </w:rPr>
      </w:pPr>
      <w:r>
        <w:rPr>
          <w:rFonts w:cs="Arial" w:ascii="Arial" w:hAnsi="Arial"/>
          <w:sz w:val="20"/>
          <w:szCs w:val="20"/>
        </w:rPr>
      </w:r>
    </w:p>
    <w:p>
      <w:pPr>
        <w:pStyle w:val="Normal"/>
        <w:spacing w:before="0" w:after="120"/>
        <w:jc w:val="both"/>
        <w:rPr>
          <w:rFonts w:ascii="Arial" w:hAnsi="Arial" w:cs="Arial"/>
          <w:sz w:val="20"/>
          <w:szCs w:val="20"/>
        </w:rPr>
      </w:pPr>
      <w:r>
        <w:rPr>
          <w:rFonts w:cs="Arial" w:ascii="Arial" w:hAnsi="Arial"/>
          <w:sz w:val="20"/>
          <w:szCs w:val="20"/>
        </w:rPr>
      </w:r>
    </w:p>
    <w:p>
      <w:pPr>
        <w:pStyle w:val="Normal"/>
        <w:spacing w:before="0" w:after="120"/>
        <w:jc w:val="both"/>
        <w:rPr>
          <w:rFonts w:ascii="Arial" w:hAnsi="Arial" w:cs="Arial"/>
          <w:sz w:val="20"/>
          <w:szCs w:val="20"/>
        </w:rPr>
      </w:pPr>
      <w:r>
        <w:rPr>
          <w:rFonts w:cs="Arial" w:ascii="Arial" w:hAnsi="Arial"/>
          <w:sz w:val="20"/>
          <w:szCs w:val="20"/>
        </w:rPr>
      </w:r>
    </w:p>
    <w:p>
      <w:pPr>
        <w:pStyle w:val="Normal"/>
        <w:rPr/>
      </w:pPr>
      <w:r>
        <w:rPr/>
      </w:r>
    </w:p>
    <w:sectPr>
      <w:headerReference w:type="default" r:id="rId12"/>
      <w:footerReference w:type="default" r:id="rId13"/>
      <w:type w:val="nextPage"/>
      <w:pgSz w:w="11906" w:h="16838"/>
      <w:pgMar w:left="1701" w:right="1134"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dezembro/2022</w:t>
    </w:r>
  </w:p>
  <w:p>
    <w:pPr>
      <w:pStyle w:val="Rodap"/>
      <w:rPr>
        <w:rFonts w:ascii="Arial" w:hAnsi="Arial" w:cs="Arial"/>
        <w:color w:val="0F243E" w:themeColor="text2" w:themeShade="80"/>
        <w:sz w:val="14"/>
        <w:szCs w:val="14"/>
      </w:rPr>
    </w:pPr>
    <w:r>
      <w:rPr>
        <w:rFonts w:cs="Arial" w:ascii="Arial" w:hAnsi="Arial"/>
        <w:sz w:val="14"/>
        <w:szCs w:val="14"/>
      </w:rPr>
      <w:t>Termo de contrato modelo para Pregão Eletrônico</w:t>
      <w:tab/>
      <w:tab/>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sz w:val="14"/>
        <w:szCs w:val="14"/>
      </w:rPr>
    </w:pPr>
    <w:r>
      <w:rPr>
        <w:rFonts w:cs="Arial" w:ascii="Arial" w:hAnsi="Arial"/>
        <w:sz w:val="14"/>
        <w:szCs w:val="14"/>
      </w:rPr>
      <w:t>Identidade visual pela Secretaria de Gestão (versão dezembro/2022)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Times New Roman" w:hAnsi="Times New Roman" w:cs="Times New Roman"/>
        <w:sz w:val="18"/>
        <w:szCs w:val="18"/>
      </w:rPr>
    </w:pPr>
    <w:r>
      <w:rPr>
        <w:rFonts w:cs="Times New Roman" w:ascii="Times New Roman" w:hAnsi="Times New Roman"/>
        <w:sz w:val="18"/>
        <w:szCs w:val="18"/>
      </w:rPr>
    </w:r>
  </w:p>
  <w:p>
    <w:pPr>
      <w:pStyle w:val="Cabealho"/>
      <w:jc w:val="right"/>
      <w:rPr>
        <w:rFonts w:ascii="Times New Roman" w:hAnsi="Times New Roman" w:cs="Times New Roman"/>
        <w:sz w:val="18"/>
        <w:szCs w:val="18"/>
      </w:rPr>
    </w:pPr>
    <w:r>
      <w:rPr>
        <w:rFonts w:cs="Times New Roman" w:ascii="Times New Roman" w:hAnsi="Times New Roman"/>
        <w:sz w:val="18"/>
        <w:szCs w:val="18"/>
      </w:rPr>
    </w:r>
  </w:p>
  <w:p>
    <w:pPr>
      <w:pStyle w:val="Cabealho"/>
      <w:jc w:val="right"/>
      <w:rPr>
        <w:rFonts w:ascii="Times New Roman" w:hAnsi="Times New Roman" w:cs="Times New Roman"/>
        <w:sz w:val="18"/>
        <w:szCs w:val="18"/>
      </w:rPr>
    </w:pPr>
    <w:r>
      <w:rPr>
        <w:rFonts w:cs="Times New Roman" w:ascii="Times New Roman" w:hAnsi="Times New Roman"/>
        <w:sz w:val="18"/>
        <w:szCs w:val="18"/>
      </w:rPr>
    </w:r>
  </w:p>
  <w:p>
    <w:pPr>
      <w:pStyle w:val="Cabealho"/>
      <w:jc w:val="right"/>
      <w:rPr>
        <w:rFonts w:ascii="Times New Roman" w:hAnsi="Times New Roman" w:cs="Times New Roman"/>
        <w:sz w:val="18"/>
        <w:szCs w:val="18"/>
      </w:rPr>
    </w:pPr>
    <w:r>
      <w:rPr>
        <w:rFonts w:cs="Times New Roman" w:ascii="Times New Roman" w:hAnsi="Times New Roman"/>
        <w:sz w:val="18"/>
        <w:szCs w:val="18"/>
      </w:rPr>
      <w:t>Fl __________________</w:t>
    </w:r>
  </w:p>
  <w:p>
    <w:pPr>
      <w:pStyle w:val="Cabealho"/>
      <w:jc w:val="right"/>
      <w:rPr/>
    </w:pPr>
    <w:r>
      <w:rPr>
        <w:rFonts w:cs="Times New Roman" w:ascii="Times New Roman" w:hAnsi="Times New Roman"/>
        <w:sz w:val="18"/>
        <w:szCs w:val="18"/>
      </w:rPr>
      <w:t>_____________________</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0" w:hanging="0"/>
      </w:pPr>
      <w:rPr>
        <w:i w:val="false"/>
        <w:b/>
      </w:rPr>
    </w:lvl>
    <w:lvl w:ilvl="1">
      <w:start w:val="1"/>
      <w:numFmt w:val="decimal"/>
      <w:suff w:val="space"/>
      <w:lvlText w:val="%1.%2."/>
      <w:lvlJc w:val="left"/>
      <w:pPr>
        <w:tabs>
          <w:tab w:val="num" w:pos="0"/>
        </w:tabs>
        <w:ind w:left="284" w:hanging="0"/>
      </w:pPr>
      <w:rPr>
        <w:i w:val="false"/>
        <w:b w:val="false"/>
        <w:color w:val="00000A"/>
      </w:rPr>
    </w:lvl>
    <w:lvl w:ilvl="2">
      <w:start w:val="1"/>
      <w:numFmt w:val="decimal"/>
      <w:suff w:val="space"/>
      <w:lvlText w:val="%1.%2.%3."/>
      <w:lvlJc w:val="left"/>
      <w:pPr>
        <w:tabs>
          <w:tab w:val="num" w:pos="0"/>
        </w:tabs>
        <w:ind w:left="567" w:hanging="0"/>
      </w:pPr>
      <w:rPr>
        <w:i w:val="false"/>
        <w:b w:val="false"/>
      </w:rPr>
    </w:lvl>
    <w:lvl w:ilvl="3">
      <w:start w:val="1"/>
      <w:numFmt w:val="decimal"/>
      <w:suff w:val="space"/>
      <w:lvlText w:val="%1.%2.%3.%4."/>
      <w:lvlJc w:val="left"/>
      <w:pPr>
        <w:tabs>
          <w:tab w:val="num" w:pos="0"/>
        </w:tabs>
        <w:ind w:left="851" w:hanging="0"/>
      </w:pPr>
      <w:rPr>
        <w:i w:val="false"/>
        <w:b w:val="false"/>
        <w:bCs w:val="false"/>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57"/>
  <w:autoHyphenation w:val="true"/>
  <w:compat>
    <w:compatSetting w:name="compatibilityMode" w:uri="http://schemas.microsoft.com/office/word" w:val="12"/>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a3a05"/>
    <w:pPr>
      <w:widowControl/>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paragraph" w:styleId="Ttulo1">
    <w:name w:val="Heading 1"/>
    <w:basedOn w:val="Normal"/>
    <w:next w:val="Normal"/>
    <w:link w:val="Ttulo1Char"/>
    <w:qFormat/>
    <w:rsid w:val="00602145"/>
    <w:pPr>
      <w:keepNext w:val="true"/>
      <w:keepLines/>
      <w:spacing w:before="240" w:after="0"/>
      <w:outlineLvl w:val="0"/>
    </w:pPr>
    <w:rPr>
      <w:rFonts w:ascii="Cambria" w:hAnsi="Cambria"/>
      <w:color w:val="365F91"/>
      <w:sz w:val="32"/>
      <w:szCs w:val="32"/>
    </w:rPr>
  </w:style>
  <w:style w:type="paragraph" w:styleId="Ttulo2">
    <w:name w:val="Heading 2"/>
    <w:basedOn w:val="Normal"/>
    <w:next w:val="Normal"/>
    <w:link w:val="Ttulo2Char"/>
    <w:qFormat/>
    <w:rsid w:val="004b460a"/>
    <w:pPr>
      <w:keepNext w:val="true"/>
      <w:tabs>
        <w:tab w:val="clear" w:pos="57"/>
        <w:tab w:val="left" w:pos="1701" w:leader="none"/>
      </w:tabs>
      <w:ind w:right="-1" w:hanging="0"/>
      <w:jc w:val="center"/>
      <w:outlineLvl w:val="1"/>
    </w:pPr>
    <w:rPr>
      <w:rFonts w:ascii="Times New Roman" w:hAnsi="Times New Roman" w:cs="Times New Roman"/>
      <w:b/>
      <w:color w:val="000000"/>
      <w:szCs w:val="20"/>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rsid w:val="00bf1a7f"/>
    <w:rPr>
      <w:color w:val="000080"/>
      <w:u w:val="single"/>
    </w:rPr>
  </w:style>
  <w:style w:type="character" w:styleId="CitaoChar" w:customStyle="1">
    <w:name w:val="Citação Char"/>
    <w:link w:val="Quote"/>
    <w:uiPriority w:val="29"/>
    <w:qFormat/>
    <w:rsid w:val="00602145"/>
    <w:rPr>
      <w:rFonts w:ascii="Arial" w:hAnsi="Arial"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basedOn w:val="DefaultParagraphFont"/>
    <w:qFormat/>
    <w:rsid w:val="00d820bd"/>
    <w:rPr>
      <w:rFonts w:ascii="Ecofont_Spranq_eco_Sans" w:hAnsi="Ecofont_Spranq_eco_Sans" w:cs="Tahoma"/>
      <w:sz w:val="24"/>
      <w:szCs w:val="24"/>
    </w:rPr>
  </w:style>
  <w:style w:type="character" w:styleId="RodapChar" w:customStyle="1">
    <w:name w:val="Rodapé Char"/>
    <w:basedOn w:val="DefaultParagraphFont"/>
    <w:uiPriority w:val="99"/>
    <w:qFormat/>
    <w:rsid w:val="00d820bd"/>
    <w:rPr>
      <w:rFonts w:ascii="Ecofont_Spranq_eco_Sans" w:hAnsi="Ecofont_Spranq_eco_Sans" w:cs="Tahoma"/>
      <w:sz w:val="24"/>
      <w:szCs w:val="24"/>
    </w:rPr>
  </w:style>
  <w:style w:type="character" w:styleId="GradeColoridanfase1Char" w:customStyle="1">
    <w:name w:val="Grade Colorida - Ênfase 1 Char"/>
    <w:uiPriority w:val="29"/>
    <w:qFormat/>
    <w:rsid w:val="00087b83"/>
    <w:rPr>
      <w:rFonts w:ascii="Ecofont_Spranq_eco_Sans" w:hAnsi="Ecofont_Spranq_eco_Sans" w:eastAsia="Calibri"/>
      <w:i/>
      <w:iCs/>
      <w:color w:val="000000"/>
      <w:szCs w:val="24"/>
      <w:shd w:fill="FFFFCC" w:val="clear"/>
      <w:lang w:val="x-none" w:eastAsia="en-US"/>
    </w:rPr>
  </w:style>
  <w:style w:type="character" w:styleId="Ttulo1Char" w:customStyle="1">
    <w:name w:val="Título 1 Char"/>
    <w:basedOn w:val="DefaultParagraphFont"/>
    <w:qFormat/>
    <w:rsid w:val="00602145"/>
    <w:rPr>
      <w:rFonts w:ascii="Cambria" w:hAnsi="Cambria"/>
      <w:color w:val="365F91"/>
      <w:sz w:val="32"/>
      <w:szCs w:val="32"/>
    </w:rPr>
  </w:style>
  <w:style w:type="character" w:styleId="Annotationreference">
    <w:name w:val="annotation reference"/>
    <w:basedOn w:val="DefaultParagraphFont"/>
    <w:semiHidden/>
    <w:unhideWhenUsed/>
    <w:qFormat/>
    <w:rsid w:val="00cf28f0"/>
    <w:rPr>
      <w:sz w:val="16"/>
      <w:szCs w:val="16"/>
    </w:rPr>
  </w:style>
  <w:style w:type="character" w:styleId="TextodecomentrioChar" w:customStyle="1">
    <w:name w:val="Texto de comentário Char"/>
    <w:basedOn w:val="DefaultParagraphFont"/>
    <w:link w:val="Annotationtext"/>
    <w:semiHidden/>
    <w:qFormat/>
    <w:rsid w:val="00cf28f0"/>
    <w:rPr>
      <w:rFonts w:ascii="Ecofont_Spranq_eco_Sans" w:hAnsi="Ecofont_Spranq_eco_Sans" w:cs="Tahoma"/>
    </w:rPr>
  </w:style>
  <w:style w:type="character" w:styleId="Linkdainternetvisitado">
    <w:name w:val="Link da internet visitado"/>
    <w:basedOn w:val="DefaultParagraphFont"/>
    <w:rPr>
      <w:color w:val="800080" w:themeColor="followedHyperlink"/>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customStyle="1">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FreeSans"/>
    </w:rPr>
  </w:style>
  <w:style w:type="paragraph" w:styleId="Ttulododocumento">
    <w:name w:val="Title"/>
    <w:basedOn w:val="Normal"/>
    <w:next w:val="Corpodotexto"/>
    <w:qFormat/>
    <w:pPr>
      <w:keepNext w:val="true"/>
      <w:spacing w:before="240" w:after="120"/>
    </w:pPr>
    <w:rPr>
      <w:rFonts w:ascii="Liberation Sans" w:hAnsi="Liberation Sans" w:eastAsia="Droid Sans Fallback" w:cs="FreeSans"/>
      <w:sz w:val="28"/>
      <w:szCs w:val="28"/>
    </w:rPr>
  </w:style>
  <w:style w:type="paragraph" w:styleId="Caption">
    <w:name w:val="caption"/>
    <w:basedOn w:val="Normal"/>
    <w:qFormat/>
    <w:pPr>
      <w:suppressLineNumbers/>
      <w:spacing w:before="120" w:after="120"/>
    </w:pPr>
    <w:rPr>
      <w:rFonts w:cs="FreeSans"/>
      <w:i/>
      <w:iC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0" w:after="280"/>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ascii="Arial" w:hAnsi="Arial" w:cs="Times New Roman"/>
      <w:b/>
      <w:szCs w:val="20"/>
    </w:rPr>
  </w:style>
  <w:style w:type="paragraph" w:styleId="Quote">
    <w:name w:val="Quote"/>
    <w:basedOn w:val="Normal"/>
    <w:next w:val="Normal"/>
    <w:link w:val="CitaoChar"/>
    <w:uiPriority w:val="29"/>
    <w:qFormat/>
    <w:rsid w:val="00602145"/>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rPr>
      <w:szCs w:val="20"/>
    </w:rPr>
  </w:style>
  <w:style w:type="paragraph" w:styleId="CabealhoeRodap">
    <w:name w:val="Cabeçalho e Rodapé"/>
    <w:basedOn w:val="Normal"/>
    <w:qFormat/>
    <w:pPr/>
    <w:rPr/>
  </w:style>
  <w:style w:type="paragraph" w:styleId="Cabealho">
    <w:name w:val="Header"/>
    <w:basedOn w:val="Normal"/>
    <w:link w:val="CabealhoChar"/>
    <w:unhideWhenUsed/>
    <w:rsid w:val="00d820bd"/>
    <w:pPr>
      <w:tabs>
        <w:tab w:val="clear" w:pos="57"/>
        <w:tab w:val="center" w:pos="4252" w:leader="none"/>
        <w:tab w:val="right" w:pos="8504" w:leader="none"/>
      </w:tabs>
    </w:pPr>
    <w:rPr/>
  </w:style>
  <w:style w:type="paragraph" w:styleId="Rodap">
    <w:name w:val="Footer"/>
    <w:basedOn w:val="Normal"/>
    <w:link w:val="RodapChar"/>
    <w:uiPriority w:val="99"/>
    <w:unhideWhenUsed/>
    <w:rsid w:val="00d820bd"/>
    <w:pPr>
      <w:tabs>
        <w:tab w:val="clear" w:pos="57"/>
        <w:tab w:val="center" w:pos="4252" w:leader="none"/>
        <w:tab w:val="right" w:pos="8504" w:leader="none"/>
      </w:tabs>
    </w:pPr>
    <w:rPr/>
  </w:style>
  <w:style w:type="paragraph" w:styleId="GradeColoridanfase11" w:customStyle="1">
    <w:name w:val="Grade Colorida - Ênfase 11"/>
    <w:basedOn w:val="Normal"/>
    <w:next w:val="Normal"/>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sz w:val="20"/>
      <w:lang w:val="x-none" w:eastAsia="en-US"/>
    </w:rPr>
  </w:style>
  <w:style w:type="paragraph" w:styleId="Nivel01" w:customStyle="1">
    <w:name w:val="Nivel_01"/>
    <w:basedOn w:val="Ttulo1"/>
    <w:qFormat/>
    <w:rsid w:val="00602145"/>
    <w:pPr>
      <w:tabs>
        <w:tab w:val="clear" w:pos="57"/>
        <w:tab w:val="left" w:pos="567" w:leader="none"/>
      </w:tabs>
      <w:jc w:val="both"/>
    </w:pPr>
    <w:rPr>
      <w:rFonts w:ascii="Ecofont_Spranq_eco_Sans" w:hAnsi="Ecofont_Spranq_eco_Sans" w:cs="Times New Roman"/>
      <w:b/>
      <w:bCs/>
      <w:color w:val="00000A"/>
      <w:sz w:val="20"/>
      <w:szCs w:val="20"/>
    </w:rPr>
  </w:style>
  <w:style w:type="paragraph" w:styleId="Annotationtext">
    <w:name w:val="annotation text"/>
    <w:basedOn w:val="Normal"/>
    <w:link w:val="TextodecomentrioChar"/>
    <w:semiHidden/>
    <w:unhideWhenUsed/>
    <w:qFormat/>
    <w:rsid w:val="00cf28f0"/>
    <w:pPr/>
    <w:rPr>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Application>LibreOffice/7.3.0.3$Windows_X86_64 LibreOffice_project/0f246aa12d0eee4a0f7adcefbf7c878fc2238db3</Application>
  <AppVersion>15.0000</AppVersion>
  <Pages>8</Pages>
  <Words>3075</Words>
  <Characters>17501</Characters>
  <CharactersWithSpaces>20364</CharactersWithSpaces>
  <Paragraphs>153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2017-06-01T21:13:00Z</dcterms:created>
  <dc:creator>Adriano</dc:creator>
  <dc:description/>
  <dc:language>pt-BR</dc:language>
  <cp:lastModifiedBy/>
  <cp:lastPrinted>2021-04-01T14:36:00Z</cp:lastPrinted>
  <dcterms:modified xsi:type="dcterms:W3CDTF">2023-07-10T16:33:32Z</dcterms:modified>
  <cp:revision>40</cp:revision>
  <dc:subject/>
  <dc:title>NOTAS EXPLICATIVAS</dc:title>
</cp:coreProperties>
</file>

<file path=docProps/custom.xml><?xml version="1.0" encoding="utf-8"?>
<Properties xmlns="http://schemas.openxmlformats.org/officeDocument/2006/custom-properties" xmlns:vt="http://schemas.openxmlformats.org/officeDocument/2006/docPropsVTypes"/>
</file>